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423"/>
        <w:gridCol w:w="566"/>
        <w:gridCol w:w="5379"/>
        <w:gridCol w:w="2440"/>
      </w:tblGrid>
      <w:tr w:rsidR="009461B7" w14:paraId="6CBD988A" w14:textId="77777777" w:rsidTr="0079281A">
        <w:trPr>
          <w:cantSplit/>
          <w:trHeight w:hRule="exact" w:val="1191"/>
        </w:trPr>
        <w:tc>
          <w:tcPr>
            <w:tcW w:w="7368" w:type="dxa"/>
            <w:gridSpan w:val="3"/>
          </w:tcPr>
          <w:p w14:paraId="6CBD9888" w14:textId="77777777" w:rsidR="009461B7" w:rsidRDefault="009461B7"/>
        </w:tc>
        <w:tc>
          <w:tcPr>
            <w:tcW w:w="2440" w:type="dxa"/>
            <w:vMerge w:val="restart"/>
          </w:tcPr>
          <w:p w14:paraId="6CBD9889" w14:textId="77777777" w:rsidR="009461B7" w:rsidRDefault="009461B7"/>
        </w:tc>
      </w:tr>
      <w:tr w:rsidR="009461B7" w14:paraId="6CBD988E" w14:textId="77777777" w:rsidTr="0079281A">
        <w:trPr>
          <w:cantSplit/>
          <w:trHeight w:val="227"/>
        </w:trPr>
        <w:tc>
          <w:tcPr>
            <w:tcW w:w="1423" w:type="dxa"/>
          </w:tcPr>
          <w:p w14:paraId="6CBD988B" w14:textId="77777777" w:rsidR="009461B7" w:rsidRDefault="009461B7">
            <w:pPr>
              <w:rPr>
                <w:rFonts w:ascii="Arial" w:hAnsi="Arial" w:cs="Arial"/>
              </w:rPr>
            </w:pPr>
          </w:p>
        </w:tc>
        <w:tc>
          <w:tcPr>
            <w:tcW w:w="5945" w:type="dxa"/>
            <w:gridSpan w:val="2"/>
          </w:tcPr>
          <w:p w14:paraId="6CBD988C" w14:textId="77777777" w:rsidR="009461B7" w:rsidRDefault="009461B7" w:rsidP="00C50D94"/>
        </w:tc>
        <w:tc>
          <w:tcPr>
            <w:tcW w:w="2440" w:type="dxa"/>
            <w:vMerge/>
          </w:tcPr>
          <w:p w14:paraId="6CBD988D" w14:textId="77777777" w:rsidR="009461B7" w:rsidRDefault="009461B7"/>
        </w:tc>
      </w:tr>
      <w:tr w:rsidR="009461B7" w14:paraId="6CBD9892" w14:textId="77777777" w:rsidTr="0079281A">
        <w:trPr>
          <w:cantSplit/>
          <w:trHeight w:hRule="exact" w:val="454"/>
        </w:trPr>
        <w:tc>
          <w:tcPr>
            <w:tcW w:w="1423" w:type="dxa"/>
          </w:tcPr>
          <w:p w14:paraId="6CBD988F" w14:textId="77777777" w:rsidR="009461B7" w:rsidRDefault="009461B7">
            <w:pPr>
              <w:rPr>
                <w:rFonts w:ascii="Arial" w:hAnsi="Arial" w:cs="Arial"/>
              </w:rPr>
            </w:pPr>
          </w:p>
        </w:tc>
        <w:tc>
          <w:tcPr>
            <w:tcW w:w="5945" w:type="dxa"/>
            <w:gridSpan w:val="2"/>
          </w:tcPr>
          <w:p w14:paraId="6CBD9890" w14:textId="77777777" w:rsidR="009461B7" w:rsidRDefault="009461B7">
            <w:pPr>
              <w:rPr>
                <w:rFonts w:ascii="Arial" w:hAnsi="Arial" w:cs="Arial"/>
              </w:rPr>
            </w:pPr>
          </w:p>
        </w:tc>
        <w:tc>
          <w:tcPr>
            <w:tcW w:w="2440" w:type="dxa"/>
            <w:vMerge/>
          </w:tcPr>
          <w:p w14:paraId="6CBD9891" w14:textId="77777777" w:rsidR="009461B7" w:rsidRDefault="009461B7"/>
        </w:tc>
      </w:tr>
      <w:tr w:rsidR="009461B7" w14:paraId="6CBD989A" w14:textId="77777777" w:rsidTr="0079281A">
        <w:trPr>
          <w:cantSplit/>
          <w:trHeight w:hRule="exact" w:val="472"/>
        </w:trPr>
        <w:tc>
          <w:tcPr>
            <w:tcW w:w="1989" w:type="dxa"/>
            <w:gridSpan w:val="2"/>
          </w:tcPr>
          <w:p w14:paraId="6CBD9897" w14:textId="77777777" w:rsidR="009461B7" w:rsidRDefault="009461B7">
            <w:pPr>
              <w:rPr>
                <w:rFonts w:ascii="Arial" w:hAnsi="Arial" w:cs="Arial"/>
              </w:rPr>
            </w:pPr>
          </w:p>
        </w:tc>
        <w:tc>
          <w:tcPr>
            <w:tcW w:w="5379" w:type="dxa"/>
          </w:tcPr>
          <w:p w14:paraId="6CBD9898" w14:textId="77777777" w:rsidR="009461B7" w:rsidRDefault="009461B7">
            <w:pPr>
              <w:rPr>
                <w:rFonts w:ascii="Arial" w:hAnsi="Arial" w:cs="Arial"/>
              </w:rPr>
            </w:pPr>
          </w:p>
        </w:tc>
        <w:tc>
          <w:tcPr>
            <w:tcW w:w="2440" w:type="dxa"/>
            <w:vMerge/>
          </w:tcPr>
          <w:p w14:paraId="6CBD9899" w14:textId="77777777" w:rsidR="009461B7" w:rsidRDefault="009461B7"/>
        </w:tc>
      </w:tr>
      <w:tr w:rsidR="009461B7" w14:paraId="6CBD989D" w14:textId="77777777" w:rsidTr="0025592B">
        <w:trPr>
          <w:cantSplit/>
          <w:trHeight w:hRule="exact" w:val="2276"/>
        </w:trPr>
        <w:tc>
          <w:tcPr>
            <w:tcW w:w="7368" w:type="dxa"/>
            <w:gridSpan w:val="3"/>
          </w:tcPr>
          <w:p w14:paraId="6CBD989B" w14:textId="47D5126F" w:rsidR="009461B7" w:rsidRPr="00141866" w:rsidRDefault="00B45196" w:rsidP="00C50D94">
            <w:pPr>
              <w:rPr>
                <w:rFonts w:ascii="Arial" w:hAnsi="Arial" w:cs="Arial"/>
                <w:b/>
                <w:sz w:val="24"/>
                <w:szCs w:val="24"/>
              </w:rPr>
            </w:pPr>
            <w:r w:rsidRPr="00141866">
              <w:rPr>
                <w:rFonts w:ascii="Arial" w:hAnsi="Arial" w:cs="Arial"/>
                <w:b/>
                <w:sz w:val="24"/>
                <w:szCs w:val="24"/>
              </w:rPr>
              <w:t>P</w:t>
            </w:r>
            <w:r>
              <w:rPr>
                <w:rFonts w:ascii="Arial" w:hAnsi="Arial" w:cs="Arial"/>
                <w:b/>
                <w:sz w:val="24"/>
                <w:szCs w:val="24"/>
              </w:rPr>
              <w:t>rivate</w:t>
            </w:r>
            <w:r w:rsidRPr="00141866">
              <w:rPr>
                <w:rFonts w:ascii="Arial" w:hAnsi="Arial" w:cs="Arial"/>
                <w:b/>
                <w:sz w:val="24"/>
                <w:szCs w:val="24"/>
              </w:rPr>
              <w:t xml:space="preserve"> </w:t>
            </w:r>
            <w:r w:rsidR="009461B7" w:rsidRPr="00141866">
              <w:rPr>
                <w:rFonts w:ascii="Arial" w:hAnsi="Arial" w:cs="Arial"/>
                <w:b/>
                <w:sz w:val="24"/>
                <w:szCs w:val="24"/>
              </w:rPr>
              <w:t xml:space="preserve">and Confidential </w:t>
            </w:r>
          </w:p>
        </w:tc>
        <w:tc>
          <w:tcPr>
            <w:tcW w:w="2440" w:type="dxa"/>
            <w:vMerge/>
          </w:tcPr>
          <w:p w14:paraId="6CBD989C" w14:textId="77777777" w:rsidR="009461B7" w:rsidRDefault="009461B7"/>
        </w:tc>
      </w:tr>
      <w:tr w:rsidR="009461B7" w14:paraId="6CBD98A0" w14:textId="77777777" w:rsidTr="0025592B">
        <w:trPr>
          <w:cantSplit/>
          <w:trHeight w:hRule="exact" w:val="423"/>
        </w:trPr>
        <w:tc>
          <w:tcPr>
            <w:tcW w:w="7368" w:type="dxa"/>
            <w:gridSpan w:val="3"/>
          </w:tcPr>
          <w:p w14:paraId="6F3A4618" w14:textId="161DD491" w:rsidR="009461B7" w:rsidRDefault="00F347FD" w:rsidP="0010406D">
            <w:pPr>
              <w:jc w:val="right"/>
              <w:rPr>
                <w:rFonts w:ascii="Arial" w:hAnsi="Arial" w:cs="Arial"/>
                <w:sz w:val="24"/>
              </w:rPr>
            </w:pPr>
            <w:r>
              <w:rPr>
                <w:rFonts w:ascii="Arial" w:hAnsi="Arial" w:cs="Arial"/>
                <w:sz w:val="24"/>
              </w:rPr>
              <w:t xml:space="preserve">Date: </w:t>
            </w:r>
            <w:r w:rsidR="005C6E5C">
              <w:rPr>
                <w:rFonts w:ascii="Arial" w:hAnsi="Arial" w:cs="Arial"/>
                <w:sz w:val="24"/>
              </w:rPr>
              <w:t>XXX</w:t>
            </w:r>
          </w:p>
          <w:p w14:paraId="78C9796A" w14:textId="77777777" w:rsidR="005C6E5C" w:rsidRDefault="005C6E5C" w:rsidP="0010406D">
            <w:pPr>
              <w:jc w:val="right"/>
              <w:rPr>
                <w:rFonts w:ascii="Arial" w:hAnsi="Arial" w:cs="Arial"/>
                <w:sz w:val="24"/>
              </w:rPr>
            </w:pPr>
          </w:p>
          <w:p w14:paraId="6CBD989E" w14:textId="299FF6BD" w:rsidR="005C6E5C" w:rsidRDefault="005C6E5C" w:rsidP="0010406D">
            <w:pPr>
              <w:jc w:val="right"/>
              <w:rPr>
                <w:rFonts w:ascii="Arial" w:hAnsi="Arial" w:cs="Arial"/>
                <w:sz w:val="24"/>
              </w:rPr>
            </w:pPr>
          </w:p>
        </w:tc>
        <w:tc>
          <w:tcPr>
            <w:tcW w:w="2440" w:type="dxa"/>
            <w:vMerge/>
          </w:tcPr>
          <w:p w14:paraId="6CBD989F" w14:textId="77777777" w:rsidR="009461B7" w:rsidRDefault="009461B7">
            <w:pPr>
              <w:rPr>
                <w:rFonts w:ascii="Arial" w:hAnsi="Arial" w:cs="Arial"/>
                <w:b/>
                <w:bCs/>
              </w:rPr>
            </w:pPr>
          </w:p>
        </w:tc>
      </w:tr>
      <w:tr w:rsidR="005C6E5C" w14:paraId="602C373D" w14:textId="77777777" w:rsidTr="0025592B">
        <w:trPr>
          <w:cantSplit/>
          <w:trHeight w:hRule="exact" w:val="423"/>
        </w:trPr>
        <w:tc>
          <w:tcPr>
            <w:tcW w:w="7368" w:type="dxa"/>
            <w:gridSpan w:val="3"/>
          </w:tcPr>
          <w:p w14:paraId="5DDF419C" w14:textId="77777777" w:rsidR="005C6E5C" w:rsidRDefault="005C6E5C" w:rsidP="0010406D">
            <w:pPr>
              <w:jc w:val="right"/>
              <w:rPr>
                <w:rFonts w:ascii="Arial" w:hAnsi="Arial" w:cs="Arial"/>
                <w:sz w:val="24"/>
              </w:rPr>
            </w:pPr>
          </w:p>
        </w:tc>
        <w:tc>
          <w:tcPr>
            <w:tcW w:w="2440" w:type="dxa"/>
          </w:tcPr>
          <w:p w14:paraId="58E4E4D9" w14:textId="77777777" w:rsidR="005C6E5C" w:rsidRDefault="005C6E5C">
            <w:pPr>
              <w:rPr>
                <w:rFonts w:ascii="Arial" w:hAnsi="Arial" w:cs="Arial"/>
                <w:b/>
                <w:bCs/>
              </w:rPr>
            </w:pPr>
          </w:p>
        </w:tc>
      </w:tr>
    </w:tbl>
    <w:p w14:paraId="6CBD98A1" w14:textId="77777777" w:rsidR="009461B7" w:rsidRPr="00DE73B5" w:rsidRDefault="009461B7" w:rsidP="00EB0A04">
      <w:pPr>
        <w:rPr>
          <w:rFonts w:ascii="Arial" w:hAnsi="Arial" w:cs="Arial"/>
          <w:sz w:val="24"/>
          <w:szCs w:val="24"/>
        </w:rPr>
      </w:pPr>
      <w:r w:rsidRPr="00DE73B5">
        <w:rPr>
          <w:rFonts w:ascii="Arial" w:hAnsi="Arial" w:cs="Arial"/>
          <w:sz w:val="24"/>
          <w:szCs w:val="24"/>
        </w:rPr>
        <w:t>Dear</w:t>
      </w:r>
      <w:r>
        <w:rPr>
          <w:rFonts w:ascii="Arial" w:hAnsi="Arial" w:cs="Arial"/>
          <w:sz w:val="24"/>
          <w:szCs w:val="24"/>
        </w:rPr>
        <w:t xml:space="preserve"> xx</w:t>
      </w:r>
    </w:p>
    <w:p w14:paraId="6CBD98A2" w14:textId="77777777" w:rsidR="009461B7" w:rsidRDefault="009461B7" w:rsidP="00EB0A04">
      <w:pPr>
        <w:rPr>
          <w:rFonts w:ascii="Arial" w:hAnsi="Arial" w:cs="Arial"/>
          <w:b/>
          <w:sz w:val="24"/>
          <w:szCs w:val="24"/>
        </w:rPr>
      </w:pPr>
    </w:p>
    <w:p w14:paraId="6CBD98A3" w14:textId="388903EC" w:rsidR="009461B7" w:rsidRPr="00141866" w:rsidRDefault="009461B7" w:rsidP="00141866">
      <w:pPr>
        <w:rPr>
          <w:rFonts w:ascii="Arial" w:hAnsi="Arial" w:cs="Arial"/>
          <w:b/>
          <w:sz w:val="24"/>
          <w:szCs w:val="24"/>
        </w:rPr>
      </w:pPr>
      <w:r w:rsidRPr="00141866">
        <w:rPr>
          <w:rFonts w:ascii="Arial" w:hAnsi="Arial" w:cs="Arial"/>
          <w:b/>
          <w:sz w:val="24"/>
          <w:szCs w:val="24"/>
        </w:rPr>
        <w:t>The Retained Firefighters’ Pension Settlement</w:t>
      </w:r>
      <w:r w:rsidR="003248EE">
        <w:rPr>
          <w:rFonts w:ascii="Arial" w:hAnsi="Arial" w:cs="Arial"/>
          <w:b/>
          <w:sz w:val="24"/>
          <w:szCs w:val="24"/>
        </w:rPr>
        <w:t xml:space="preserve"> </w:t>
      </w:r>
      <w:r>
        <w:rPr>
          <w:rFonts w:ascii="Arial" w:hAnsi="Arial" w:cs="Arial"/>
          <w:b/>
          <w:sz w:val="24"/>
          <w:szCs w:val="24"/>
        </w:rPr>
        <w:t xml:space="preserve">- </w:t>
      </w:r>
      <w:r w:rsidR="003248EE">
        <w:rPr>
          <w:rFonts w:ascii="Arial" w:hAnsi="Arial" w:cs="Arial"/>
          <w:b/>
          <w:color w:val="000000"/>
          <w:sz w:val="24"/>
          <w:szCs w:val="24"/>
        </w:rPr>
        <w:t>Second options exercise</w:t>
      </w:r>
    </w:p>
    <w:p w14:paraId="6CBD98A4" w14:textId="77777777" w:rsidR="009461B7" w:rsidRPr="00141866" w:rsidRDefault="009461B7" w:rsidP="00C50D94">
      <w:pPr>
        <w:autoSpaceDE w:val="0"/>
        <w:autoSpaceDN w:val="0"/>
        <w:adjustRightInd w:val="0"/>
        <w:jc w:val="both"/>
        <w:rPr>
          <w:rFonts w:ascii="Arial" w:hAnsi="Arial" w:cs="Arial"/>
          <w:sz w:val="24"/>
          <w:szCs w:val="24"/>
        </w:rPr>
      </w:pPr>
    </w:p>
    <w:p w14:paraId="39A4508E" w14:textId="378561DC" w:rsidR="003248EE" w:rsidRDefault="003248EE" w:rsidP="005F7A23">
      <w:pPr>
        <w:rPr>
          <w:rFonts w:ascii="Arial" w:hAnsi="Arial" w:cs="Arial"/>
          <w:sz w:val="24"/>
          <w:szCs w:val="24"/>
        </w:rPr>
      </w:pPr>
      <w:r>
        <w:rPr>
          <w:rFonts w:ascii="Arial" w:hAnsi="Arial" w:cs="Arial"/>
          <w:sz w:val="24"/>
          <w:szCs w:val="24"/>
        </w:rPr>
        <w:t xml:space="preserve">Further to your application </w:t>
      </w:r>
      <w:r w:rsidR="004643D9">
        <w:rPr>
          <w:rFonts w:ascii="Arial" w:hAnsi="Arial" w:cs="Arial"/>
          <w:sz w:val="24"/>
          <w:szCs w:val="24"/>
        </w:rPr>
        <w:t xml:space="preserve">to request a statement of service and cost for </w:t>
      </w:r>
      <w:r w:rsidR="004643D9" w:rsidRPr="00E3670F">
        <w:rPr>
          <w:rFonts w:ascii="Arial" w:hAnsi="Arial" w:cs="Arial"/>
          <w:sz w:val="24"/>
          <w:szCs w:val="24"/>
          <w:highlight w:val="yellow"/>
        </w:rPr>
        <w:t xml:space="preserve">purchasing opted out retained service / converting your standard service to special </w:t>
      </w:r>
      <w:commentRangeStart w:id="0"/>
      <w:r w:rsidR="004643D9" w:rsidRPr="00E3670F">
        <w:rPr>
          <w:rFonts w:ascii="Arial" w:hAnsi="Arial" w:cs="Arial"/>
          <w:sz w:val="24"/>
          <w:szCs w:val="24"/>
          <w:highlight w:val="yellow"/>
        </w:rPr>
        <w:t>service</w:t>
      </w:r>
      <w:commentRangeEnd w:id="0"/>
      <w:r w:rsidR="00E3670F">
        <w:rPr>
          <w:rStyle w:val="CommentReference"/>
        </w:rPr>
        <w:commentReference w:id="0"/>
      </w:r>
      <w:r w:rsidR="004643D9">
        <w:rPr>
          <w:rFonts w:ascii="Arial" w:hAnsi="Arial" w:cs="Arial"/>
          <w:sz w:val="24"/>
          <w:szCs w:val="24"/>
        </w:rPr>
        <w:t xml:space="preserve">, </w:t>
      </w:r>
      <w:r w:rsidR="009461B7" w:rsidRPr="0067738A">
        <w:rPr>
          <w:rFonts w:ascii="Arial" w:hAnsi="Arial" w:cs="Arial"/>
          <w:sz w:val="24"/>
          <w:szCs w:val="24"/>
        </w:rPr>
        <w:t xml:space="preserve">I am writing to </w:t>
      </w:r>
      <w:r w:rsidR="003B71A5">
        <w:rPr>
          <w:rFonts w:ascii="Arial" w:hAnsi="Arial" w:cs="Arial"/>
          <w:sz w:val="24"/>
          <w:szCs w:val="24"/>
        </w:rPr>
        <w:t xml:space="preserve">acknowledge your </w:t>
      </w:r>
      <w:r w:rsidR="004643D9">
        <w:rPr>
          <w:rFonts w:ascii="Arial" w:hAnsi="Arial" w:cs="Arial"/>
          <w:sz w:val="24"/>
          <w:szCs w:val="24"/>
        </w:rPr>
        <w:t>application.</w:t>
      </w:r>
    </w:p>
    <w:p w14:paraId="492E2C40" w14:textId="77777777" w:rsidR="003248EE" w:rsidRDefault="003248EE" w:rsidP="005F7A23">
      <w:pPr>
        <w:rPr>
          <w:rFonts w:ascii="Arial" w:hAnsi="Arial" w:cs="Arial"/>
          <w:sz w:val="24"/>
          <w:szCs w:val="24"/>
        </w:rPr>
      </w:pPr>
    </w:p>
    <w:p w14:paraId="6DB86606" w14:textId="77777777" w:rsidR="00C32639" w:rsidRDefault="004643D9" w:rsidP="005F7A23">
      <w:pPr>
        <w:rPr>
          <w:rFonts w:ascii="Arial" w:hAnsi="Arial" w:cs="Arial"/>
          <w:sz w:val="24"/>
          <w:szCs w:val="24"/>
        </w:rPr>
      </w:pPr>
      <w:r w:rsidRPr="007A4286">
        <w:rPr>
          <w:rFonts w:ascii="Arial" w:hAnsi="Arial" w:cs="Arial"/>
          <w:sz w:val="24"/>
          <w:szCs w:val="24"/>
        </w:rPr>
        <w:t xml:space="preserve">The Government Actuary’s Department (GAD) are </w:t>
      </w:r>
      <w:r w:rsidR="00E3670F" w:rsidRPr="007A4286">
        <w:rPr>
          <w:rFonts w:ascii="Arial" w:hAnsi="Arial" w:cs="Arial"/>
          <w:sz w:val="24"/>
          <w:szCs w:val="24"/>
        </w:rPr>
        <w:t xml:space="preserve">currently </w:t>
      </w:r>
      <w:r w:rsidRPr="007A4286">
        <w:rPr>
          <w:rFonts w:ascii="Arial" w:hAnsi="Arial" w:cs="Arial"/>
          <w:sz w:val="24"/>
          <w:szCs w:val="24"/>
        </w:rPr>
        <w:t xml:space="preserve">producing a calculator for Fire Authorities to use to calculate the relevant information to </w:t>
      </w:r>
      <w:r w:rsidR="007A4286" w:rsidRPr="007A4286">
        <w:rPr>
          <w:rFonts w:ascii="Arial" w:hAnsi="Arial" w:cs="Arial"/>
          <w:sz w:val="24"/>
          <w:szCs w:val="24"/>
        </w:rPr>
        <w:t xml:space="preserve">allow them to </w:t>
      </w:r>
      <w:r w:rsidRPr="007A4286">
        <w:rPr>
          <w:rFonts w:ascii="Arial" w:hAnsi="Arial" w:cs="Arial"/>
          <w:sz w:val="24"/>
          <w:szCs w:val="24"/>
        </w:rPr>
        <w:t>provide statement</w:t>
      </w:r>
      <w:r w:rsidR="007A4286" w:rsidRPr="007A4286">
        <w:rPr>
          <w:rFonts w:ascii="Arial" w:hAnsi="Arial" w:cs="Arial"/>
          <w:sz w:val="24"/>
          <w:szCs w:val="24"/>
        </w:rPr>
        <w:t xml:space="preserve">s outlining the </w:t>
      </w:r>
      <w:r w:rsidRPr="007A4286">
        <w:rPr>
          <w:rFonts w:ascii="Arial" w:hAnsi="Arial" w:cs="Arial"/>
          <w:sz w:val="24"/>
          <w:szCs w:val="24"/>
        </w:rPr>
        <w:t>service</w:t>
      </w:r>
      <w:r w:rsidR="007A4286">
        <w:rPr>
          <w:rFonts w:ascii="Arial" w:hAnsi="Arial" w:cs="Arial"/>
          <w:sz w:val="24"/>
          <w:szCs w:val="24"/>
        </w:rPr>
        <w:t xml:space="preserve"> you can purchase</w:t>
      </w:r>
      <w:r w:rsidRPr="007A4286">
        <w:rPr>
          <w:rFonts w:ascii="Arial" w:hAnsi="Arial" w:cs="Arial"/>
          <w:sz w:val="24"/>
          <w:szCs w:val="24"/>
        </w:rPr>
        <w:t xml:space="preserve"> and</w:t>
      </w:r>
      <w:r w:rsidR="007A4286">
        <w:rPr>
          <w:rFonts w:ascii="Arial" w:hAnsi="Arial" w:cs="Arial"/>
          <w:sz w:val="24"/>
          <w:szCs w:val="24"/>
        </w:rPr>
        <w:t xml:space="preserve"> the</w:t>
      </w:r>
      <w:r w:rsidRPr="007A4286">
        <w:rPr>
          <w:rFonts w:ascii="Arial" w:hAnsi="Arial" w:cs="Arial"/>
          <w:sz w:val="24"/>
          <w:szCs w:val="24"/>
        </w:rPr>
        <w:t xml:space="preserve"> c</w:t>
      </w:r>
      <w:r w:rsidR="007A4286" w:rsidRPr="007A4286">
        <w:rPr>
          <w:rFonts w:ascii="Arial" w:hAnsi="Arial" w:cs="Arial"/>
          <w:sz w:val="24"/>
          <w:szCs w:val="24"/>
        </w:rPr>
        <w:t>ontributions</w:t>
      </w:r>
      <w:r w:rsidR="007A4286">
        <w:rPr>
          <w:rFonts w:ascii="Arial" w:hAnsi="Arial" w:cs="Arial"/>
          <w:sz w:val="24"/>
          <w:szCs w:val="24"/>
        </w:rPr>
        <w:t xml:space="preserve"> that would be</w:t>
      </w:r>
      <w:r w:rsidR="007A4286" w:rsidRPr="007A4286">
        <w:rPr>
          <w:rFonts w:ascii="Arial" w:hAnsi="Arial" w:cs="Arial"/>
          <w:sz w:val="24"/>
          <w:szCs w:val="24"/>
        </w:rPr>
        <w:t xml:space="preserve"> due.</w:t>
      </w:r>
      <w:r w:rsidR="007A4286">
        <w:rPr>
          <w:rFonts w:ascii="Arial" w:hAnsi="Arial" w:cs="Arial"/>
          <w:sz w:val="24"/>
          <w:szCs w:val="24"/>
        </w:rPr>
        <w:t xml:space="preserve"> </w:t>
      </w:r>
    </w:p>
    <w:p w14:paraId="5DDE9956" w14:textId="77777777" w:rsidR="00C32639" w:rsidRDefault="00C32639" w:rsidP="005F7A23">
      <w:pPr>
        <w:rPr>
          <w:rFonts w:ascii="Arial" w:hAnsi="Arial" w:cs="Arial"/>
          <w:sz w:val="24"/>
          <w:szCs w:val="24"/>
        </w:rPr>
      </w:pPr>
    </w:p>
    <w:p w14:paraId="699245DE" w14:textId="02E831F4" w:rsidR="00341E46" w:rsidRPr="0005479E" w:rsidRDefault="00F9429E" w:rsidP="005F7A23">
      <w:pPr>
        <w:rPr>
          <w:rFonts w:ascii="Arial" w:hAnsi="Arial" w:cs="Arial"/>
          <w:i/>
          <w:iCs/>
          <w:sz w:val="24"/>
          <w:szCs w:val="24"/>
        </w:rPr>
      </w:pPr>
      <w:r w:rsidRPr="0005479E">
        <w:rPr>
          <w:rFonts w:ascii="Arial" w:hAnsi="Arial" w:cs="Arial"/>
          <w:i/>
          <w:iCs/>
          <w:sz w:val="24"/>
          <w:szCs w:val="24"/>
        </w:rPr>
        <w:t>[</w:t>
      </w:r>
      <w:r w:rsidR="004643D9" w:rsidRPr="0005479E">
        <w:rPr>
          <w:rFonts w:ascii="Arial" w:hAnsi="Arial" w:cs="Arial"/>
          <w:i/>
          <w:iCs/>
          <w:sz w:val="24"/>
          <w:szCs w:val="24"/>
        </w:rPr>
        <w:t>The calculator is being provided in two phases, to cover the different complexities of the exercise options. It is anticipated that the first version will be available from the end of June 2026</w:t>
      </w:r>
      <w:r w:rsidR="00CA2E49" w:rsidRPr="0005479E">
        <w:rPr>
          <w:rFonts w:ascii="Arial" w:hAnsi="Arial" w:cs="Arial"/>
          <w:i/>
          <w:iCs/>
          <w:sz w:val="24"/>
          <w:szCs w:val="24"/>
        </w:rPr>
        <w:t>. Records indicate that your case will be suitable for this version. We will therefore process your case when the calculator becomes available and provide you with your options as soon as p</w:t>
      </w:r>
      <w:r w:rsidRPr="0005479E">
        <w:rPr>
          <w:rFonts w:ascii="Arial" w:hAnsi="Arial" w:cs="Arial"/>
          <w:i/>
          <w:iCs/>
          <w:sz w:val="24"/>
          <w:szCs w:val="24"/>
        </w:rPr>
        <w:t xml:space="preserve">ractically possible (no later than </w:t>
      </w:r>
      <w:r w:rsidRPr="0005479E">
        <w:rPr>
          <w:rFonts w:ascii="Arial" w:hAnsi="Arial" w:cs="Arial"/>
          <w:i/>
          <w:iCs/>
          <w:sz w:val="24"/>
          <w:szCs w:val="24"/>
          <w:highlight w:val="yellow"/>
        </w:rPr>
        <w:t>XXXXXXX</w:t>
      </w:r>
      <w:r w:rsidRPr="0005479E">
        <w:rPr>
          <w:rFonts w:ascii="Arial" w:hAnsi="Arial" w:cs="Arial"/>
          <w:i/>
          <w:iCs/>
          <w:sz w:val="24"/>
          <w:szCs w:val="24"/>
        </w:rPr>
        <w:t>)</w:t>
      </w:r>
      <w:r w:rsidR="0005479E" w:rsidRPr="0005479E">
        <w:rPr>
          <w:rFonts w:ascii="Arial" w:hAnsi="Arial" w:cs="Arial"/>
          <w:i/>
          <w:iCs/>
          <w:sz w:val="24"/>
          <w:szCs w:val="24"/>
        </w:rPr>
        <w:t>]</w:t>
      </w:r>
    </w:p>
    <w:p w14:paraId="29F153DF" w14:textId="77777777" w:rsidR="004643D9" w:rsidRDefault="004643D9" w:rsidP="005F7A23">
      <w:pPr>
        <w:rPr>
          <w:rFonts w:ascii="Arial" w:hAnsi="Arial" w:cs="Arial"/>
          <w:sz w:val="24"/>
          <w:szCs w:val="24"/>
        </w:rPr>
      </w:pPr>
    </w:p>
    <w:p w14:paraId="72535522" w14:textId="79B9CEC3" w:rsidR="006F6F19" w:rsidRDefault="0005479E" w:rsidP="002D4BF1">
      <w:pPr>
        <w:rPr>
          <w:rFonts w:ascii="Arial" w:hAnsi="Arial" w:cs="Arial"/>
          <w:i/>
          <w:iCs/>
          <w:sz w:val="24"/>
          <w:szCs w:val="24"/>
        </w:rPr>
      </w:pPr>
      <w:r w:rsidRPr="0005479E">
        <w:rPr>
          <w:rFonts w:ascii="Arial" w:hAnsi="Arial" w:cs="Arial"/>
          <w:i/>
          <w:iCs/>
          <w:sz w:val="24"/>
          <w:szCs w:val="24"/>
        </w:rPr>
        <w:t>[The calculator is being provided in two phases, to cover the different complexities of the exercise options. It is anticipated that the first version will be available from the end of June 2026</w:t>
      </w:r>
      <w:r w:rsidR="00C15AC2">
        <w:rPr>
          <w:rFonts w:ascii="Arial" w:hAnsi="Arial" w:cs="Arial"/>
          <w:i/>
          <w:iCs/>
          <w:sz w:val="24"/>
          <w:szCs w:val="24"/>
        </w:rPr>
        <w:t xml:space="preserve"> and the second version will be available later in summer 2026</w:t>
      </w:r>
      <w:r w:rsidRPr="0005479E">
        <w:rPr>
          <w:rFonts w:ascii="Arial" w:hAnsi="Arial" w:cs="Arial"/>
          <w:i/>
          <w:iCs/>
          <w:sz w:val="24"/>
          <w:szCs w:val="24"/>
        </w:rPr>
        <w:t>. Records indicate that your case will be suitable for th</w:t>
      </w:r>
      <w:r w:rsidR="00C15AC2">
        <w:rPr>
          <w:rFonts w:ascii="Arial" w:hAnsi="Arial" w:cs="Arial"/>
          <w:i/>
          <w:iCs/>
          <w:sz w:val="24"/>
          <w:szCs w:val="24"/>
        </w:rPr>
        <w:t>e second</w:t>
      </w:r>
      <w:r w:rsidRPr="0005479E">
        <w:rPr>
          <w:rFonts w:ascii="Arial" w:hAnsi="Arial" w:cs="Arial"/>
          <w:i/>
          <w:iCs/>
          <w:sz w:val="24"/>
          <w:szCs w:val="24"/>
        </w:rPr>
        <w:t xml:space="preserve"> version. We will therefore process your case when the calculator becomes available and provide you with your options as soon as practically possible (no later than </w:t>
      </w:r>
      <w:r w:rsidRPr="0005479E">
        <w:rPr>
          <w:rFonts w:ascii="Arial" w:hAnsi="Arial" w:cs="Arial"/>
          <w:i/>
          <w:iCs/>
          <w:sz w:val="24"/>
          <w:szCs w:val="24"/>
          <w:highlight w:val="yellow"/>
        </w:rPr>
        <w:t>XXXXXXX</w:t>
      </w:r>
      <w:r w:rsidRPr="0005479E">
        <w:rPr>
          <w:rFonts w:ascii="Arial" w:hAnsi="Arial" w:cs="Arial"/>
          <w:i/>
          <w:iCs/>
          <w:sz w:val="24"/>
          <w:szCs w:val="24"/>
        </w:rPr>
        <w:t>)]</w:t>
      </w:r>
      <w:r w:rsidR="00873A22" w:rsidRPr="002D4BF1">
        <w:rPr>
          <w:rFonts w:ascii="Arial" w:hAnsi="Arial" w:cs="Arial"/>
          <w:i/>
          <w:iCs/>
          <w:sz w:val="24"/>
          <w:szCs w:val="24"/>
        </w:rPr>
        <w:t xml:space="preserve"> </w:t>
      </w:r>
    </w:p>
    <w:p w14:paraId="06D04C74" w14:textId="0011AAA7" w:rsidR="00FE3CBF" w:rsidRDefault="00FE3CBF" w:rsidP="002D4BF1">
      <w:pPr>
        <w:rPr>
          <w:rFonts w:ascii="Arial" w:hAnsi="Arial" w:cs="Arial"/>
          <w:i/>
          <w:iCs/>
          <w:sz w:val="24"/>
          <w:szCs w:val="24"/>
        </w:rPr>
      </w:pPr>
    </w:p>
    <w:p w14:paraId="40CC7819" w14:textId="081C6E4D" w:rsidR="00FE3CBF" w:rsidRDefault="007A681E" w:rsidP="002D4BF1">
      <w:pPr>
        <w:rPr>
          <w:rFonts w:ascii="Arial" w:hAnsi="Arial" w:cs="Arial"/>
          <w:i/>
          <w:iCs/>
          <w:sz w:val="24"/>
          <w:szCs w:val="24"/>
        </w:rPr>
      </w:pPr>
      <w:r>
        <w:rPr>
          <w:rFonts w:ascii="Arial" w:hAnsi="Arial" w:cs="Arial"/>
          <w:i/>
          <w:iCs/>
          <w:sz w:val="24"/>
          <w:szCs w:val="24"/>
        </w:rPr>
        <w:t>[Your case has bee</w:t>
      </w:r>
      <w:r w:rsidR="00BE3719">
        <w:rPr>
          <w:rFonts w:ascii="Arial" w:hAnsi="Arial" w:cs="Arial"/>
          <w:i/>
          <w:iCs/>
          <w:sz w:val="24"/>
          <w:szCs w:val="24"/>
        </w:rPr>
        <w:t xml:space="preserve">n sent to the Government Actuary’s Department (GAD) </w:t>
      </w:r>
      <w:r w:rsidR="00EB7C75">
        <w:rPr>
          <w:rFonts w:ascii="Arial" w:hAnsi="Arial" w:cs="Arial"/>
          <w:i/>
          <w:iCs/>
          <w:sz w:val="24"/>
          <w:szCs w:val="24"/>
        </w:rPr>
        <w:t xml:space="preserve">to calculate your options and we will </w:t>
      </w:r>
      <w:r w:rsidR="00764855">
        <w:rPr>
          <w:rFonts w:ascii="Arial" w:hAnsi="Arial" w:cs="Arial"/>
          <w:i/>
          <w:iCs/>
          <w:sz w:val="24"/>
          <w:szCs w:val="24"/>
        </w:rPr>
        <w:t xml:space="preserve">keep you </w:t>
      </w:r>
      <w:r w:rsidR="00EB7C75">
        <w:rPr>
          <w:rFonts w:ascii="Arial" w:hAnsi="Arial" w:cs="Arial"/>
          <w:i/>
          <w:iCs/>
          <w:sz w:val="24"/>
          <w:szCs w:val="24"/>
        </w:rPr>
        <w:t>update</w:t>
      </w:r>
      <w:r w:rsidR="00764855">
        <w:rPr>
          <w:rFonts w:ascii="Arial" w:hAnsi="Arial" w:cs="Arial"/>
          <w:i/>
          <w:iCs/>
          <w:sz w:val="24"/>
          <w:szCs w:val="24"/>
        </w:rPr>
        <w:t>d accordingly</w:t>
      </w:r>
      <w:r w:rsidR="00EB7C75">
        <w:rPr>
          <w:rFonts w:ascii="Arial" w:hAnsi="Arial" w:cs="Arial"/>
          <w:i/>
          <w:iCs/>
          <w:sz w:val="24"/>
          <w:szCs w:val="24"/>
        </w:rPr>
        <w:t xml:space="preserve"> with timeframes</w:t>
      </w:r>
      <w:r w:rsidR="00764855">
        <w:rPr>
          <w:rFonts w:ascii="Arial" w:hAnsi="Arial" w:cs="Arial"/>
          <w:i/>
          <w:iCs/>
          <w:sz w:val="24"/>
          <w:szCs w:val="24"/>
        </w:rPr>
        <w:t>.</w:t>
      </w:r>
      <w:r w:rsidR="00EB7C75">
        <w:rPr>
          <w:rFonts w:ascii="Arial" w:hAnsi="Arial" w:cs="Arial"/>
          <w:i/>
          <w:iCs/>
          <w:sz w:val="24"/>
          <w:szCs w:val="24"/>
        </w:rPr>
        <w:t>]</w:t>
      </w:r>
    </w:p>
    <w:p w14:paraId="523787FE" w14:textId="77777777" w:rsidR="006F6F19" w:rsidRDefault="006F6F19" w:rsidP="002D4BF1">
      <w:pPr>
        <w:rPr>
          <w:rFonts w:ascii="Arial" w:hAnsi="Arial" w:cs="Arial"/>
          <w:i/>
          <w:iCs/>
          <w:sz w:val="24"/>
          <w:szCs w:val="24"/>
        </w:rPr>
      </w:pPr>
    </w:p>
    <w:p w14:paraId="7FFDBA16" w14:textId="683AD6B1" w:rsidR="002D4BF1" w:rsidRPr="002D4BF1" w:rsidRDefault="006F6F19" w:rsidP="002D4BF1">
      <w:pPr>
        <w:rPr>
          <w:rFonts w:ascii="Arial" w:hAnsi="Arial" w:cs="Arial"/>
          <w:i/>
          <w:iCs/>
          <w:sz w:val="24"/>
          <w:szCs w:val="24"/>
        </w:rPr>
      </w:pPr>
      <w:r>
        <w:rPr>
          <w:rFonts w:ascii="Arial" w:hAnsi="Arial" w:cs="Arial"/>
          <w:sz w:val="24"/>
          <w:szCs w:val="24"/>
        </w:rPr>
        <w:t>If you have any questions, or you change your mind in the meantime, please contact XXXX</w:t>
      </w:r>
    </w:p>
    <w:p w14:paraId="11E424F5" w14:textId="77777777" w:rsidR="002D4BF1" w:rsidRDefault="002D4BF1" w:rsidP="005F7A23">
      <w:pPr>
        <w:rPr>
          <w:rFonts w:ascii="Arial" w:hAnsi="Arial" w:cs="Arial"/>
          <w:sz w:val="24"/>
          <w:szCs w:val="24"/>
        </w:rPr>
      </w:pPr>
    </w:p>
    <w:p w14:paraId="6CBD98C6" w14:textId="4DE2F23C" w:rsidR="009461B7" w:rsidRPr="00141866" w:rsidRDefault="009461B7" w:rsidP="005F7A23">
      <w:pPr>
        <w:rPr>
          <w:rFonts w:ascii="Arial" w:hAnsi="Arial" w:cs="Arial"/>
          <w:sz w:val="24"/>
          <w:szCs w:val="24"/>
        </w:rPr>
      </w:pPr>
      <w:r w:rsidRPr="00141866">
        <w:rPr>
          <w:rFonts w:ascii="Arial" w:hAnsi="Arial" w:cs="Arial"/>
          <w:sz w:val="24"/>
          <w:szCs w:val="24"/>
        </w:rPr>
        <w:t>Yours sincerely,</w:t>
      </w:r>
    </w:p>
    <w:p w14:paraId="6CBD98CF" w14:textId="105EA596" w:rsidR="009461B7" w:rsidRDefault="0088050C" w:rsidP="005F7A23">
      <w:pPr>
        <w:rPr>
          <w:rFonts w:ascii="Arial" w:hAnsi="Arial" w:cs="Arial"/>
          <w:sz w:val="24"/>
          <w:szCs w:val="24"/>
        </w:rPr>
      </w:pPr>
      <w:r>
        <w:rPr>
          <w:rFonts w:ascii="Arial" w:hAnsi="Arial" w:cs="Arial"/>
          <w:sz w:val="24"/>
          <w:szCs w:val="24"/>
        </w:rPr>
        <w:t>X</w:t>
      </w:r>
      <w:r w:rsidR="00F05760">
        <w:rPr>
          <w:rFonts w:ascii="Arial" w:hAnsi="Arial" w:cs="Arial"/>
          <w:sz w:val="24"/>
          <w:szCs w:val="24"/>
        </w:rPr>
        <w:t>xx</w:t>
      </w:r>
      <w:r>
        <w:rPr>
          <w:rFonts w:ascii="Arial" w:hAnsi="Arial" w:cs="Arial"/>
          <w:sz w:val="24"/>
          <w:szCs w:val="24"/>
        </w:rPr>
        <w:t xml:space="preserve"> </w:t>
      </w:r>
    </w:p>
    <w:sectPr w:rsidR="009461B7" w:rsidSect="005C6E5C">
      <w:footerReference w:type="default" r:id="rId14"/>
      <w:pgSz w:w="11906" w:h="16838" w:code="9"/>
      <w:pgMar w:top="426" w:right="680" w:bottom="142" w:left="141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ll Swift" w:date="2026-04-15T11:01:00Z" w:initials="JS">
    <w:p w14:paraId="785469F2" w14:textId="77777777" w:rsidR="00E3670F" w:rsidRDefault="00E3670F" w:rsidP="00E3670F">
      <w:pPr>
        <w:pStyle w:val="CommentText"/>
      </w:pPr>
      <w:r>
        <w:rPr>
          <w:rStyle w:val="CommentReference"/>
        </w:rPr>
        <w:annotationRef/>
      </w:r>
      <w:r>
        <w:t>Delete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46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28C418" w16cex:dateUtc="2026-04-15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469F2" w16cid:durableId="7828C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5DA0" w14:textId="77777777" w:rsidR="00F909BB" w:rsidRDefault="00F909BB">
      <w:r>
        <w:separator/>
      </w:r>
    </w:p>
  </w:endnote>
  <w:endnote w:type="continuationSeparator" w:id="0">
    <w:p w14:paraId="6A34465F" w14:textId="77777777" w:rsidR="00F909BB" w:rsidRDefault="00F9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Layout w:type="fixed"/>
      <w:tblLook w:val="01E0" w:firstRow="1" w:lastRow="1" w:firstColumn="1" w:lastColumn="1" w:noHBand="0" w:noVBand="0"/>
    </w:tblPr>
    <w:tblGrid>
      <w:gridCol w:w="1925"/>
      <w:gridCol w:w="3245"/>
      <w:gridCol w:w="4861"/>
    </w:tblGrid>
    <w:tr w:rsidR="0092300D" w14:paraId="6CBD98E1" w14:textId="77777777" w:rsidTr="003C6F60">
      <w:trPr>
        <w:trHeight w:hRule="exact" w:val="1474"/>
      </w:trPr>
      <w:tc>
        <w:tcPr>
          <w:tcW w:w="1925" w:type="dxa"/>
          <w:vAlign w:val="bottom"/>
        </w:tcPr>
        <w:p w14:paraId="6CBD98DE" w14:textId="3BDE97A9" w:rsidR="0092300D" w:rsidRPr="00F062AD" w:rsidRDefault="0092300D" w:rsidP="00892830">
          <w:pPr>
            <w:pStyle w:val="Footer"/>
          </w:pPr>
        </w:p>
      </w:tc>
      <w:tc>
        <w:tcPr>
          <w:tcW w:w="3245" w:type="dxa"/>
          <w:vAlign w:val="bottom"/>
        </w:tcPr>
        <w:p w14:paraId="6CBD98DF" w14:textId="77777777" w:rsidR="0092300D" w:rsidRPr="00F062AD" w:rsidRDefault="0092300D" w:rsidP="00411F03">
          <w:pPr>
            <w:pStyle w:val="Footer"/>
          </w:pPr>
        </w:p>
      </w:tc>
      <w:tc>
        <w:tcPr>
          <w:tcW w:w="4861" w:type="dxa"/>
          <w:vAlign w:val="bottom"/>
        </w:tcPr>
        <w:p w14:paraId="6CBD98E0" w14:textId="77777777" w:rsidR="0092300D" w:rsidRPr="00F062AD" w:rsidRDefault="0092300D" w:rsidP="003C6F60">
          <w:pPr>
            <w:pStyle w:val="Footer"/>
            <w:jc w:val="right"/>
          </w:pPr>
        </w:p>
      </w:tc>
    </w:tr>
  </w:tbl>
  <w:p w14:paraId="6CBD98E2" w14:textId="77777777" w:rsidR="0092300D" w:rsidRDefault="0092300D" w:rsidP="0041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74E8" w14:textId="77777777" w:rsidR="00F909BB" w:rsidRDefault="00F909BB">
      <w:r>
        <w:separator/>
      </w:r>
    </w:p>
  </w:footnote>
  <w:footnote w:type="continuationSeparator" w:id="0">
    <w:p w14:paraId="0B28CEDF" w14:textId="77777777" w:rsidR="00F909BB" w:rsidRDefault="00F90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A4"/>
    <w:multiLevelType w:val="hybridMultilevel"/>
    <w:tmpl w:val="7C7A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6591"/>
    <w:multiLevelType w:val="hybridMultilevel"/>
    <w:tmpl w:val="7EBC812A"/>
    <w:lvl w:ilvl="0" w:tplc="CD724200">
      <w:start w:val="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34689"/>
    <w:multiLevelType w:val="hybridMultilevel"/>
    <w:tmpl w:val="4C64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E0A0D"/>
    <w:multiLevelType w:val="multilevel"/>
    <w:tmpl w:val="FFC27336"/>
    <w:lvl w:ilvl="0">
      <w:start w:val="1"/>
      <w:numFmt w:val="decimal"/>
      <w:lvlText w:val="%1"/>
      <w:lvlJc w:val="left"/>
      <w:pPr>
        <w:ind w:left="502" w:hanging="360"/>
      </w:pPr>
      <w:rPr>
        <w:rFonts w:cs="Times New Roman" w:hint="default"/>
      </w:rPr>
    </w:lvl>
    <w:lvl w:ilvl="1">
      <w:start w:val="1"/>
      <w:numFmt w:val="decimal"/>
      <w:lvlText w:val="%1.%2."/>
      <w:lvlJc w:val="left"/>
      <w:pPr>
        <w:ind w:left="1283" w:hanging="432"/>
      </w:pPr>
      <w:rPr>
        <w:rFonts w:cs="Times New Roman"/>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 w15:restartNumberingAfterBreak="0">
    <w:nsid w:val="53E7197C"/>
    <w:multiLevelType w:val="hybridMultilevel"/>
    <w:tmpl w:val="9FBC86FE"/>
    <w:lvl w:ilvl="0" w:tplc="135CF1F4">
      <w:start w:val="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3741C"/>
    <w:multiLevelType w:val="hybridMultilevel"/>
    <w:tmpl w:val="C59C9620"/>
    <w:lvl w:ilvl="0" w:tplc="7FA0BFEE">
      <w:start w:val="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24976"/>
    <w:multiLevelType w:val="hybridMultilevel"/>
    <w:tmpl w:val="E2D6E396"/>
    <w:lvl w:ilvl="0" w:tplc="68004FC0">
      <w:start w:val="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D156B"/>
    <w:multiLevelType w:val="hybridMultilevel"/>
    <w:tmpl w:val="9C0AA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8228855">
    <w:abstractNumId w:val="3"/>
  </w:num>
  <w:num w:numId="2" w16cid:durableId="1364943079">
    <w:abstractNumId w:val="1"/>
  </w:num>
  <w:num w:numId="3" w16cid:durableId="1854487234">
    <w:abstractNumId w:val="5"/>
  </w:num>
  <w:num w:numId="4" w16cid:durableId="29455851">
    <w:abstractNumId w:val="6"/>
  </w:num>
  <w:num w:numId="5" w16cid:durableId="1029405229">
    <w:abstractNumId w:val="4"/>
  </w:num>
  <w:num w:numId="6" w16cid:durableId="283267856">
    <w:abstractNumId w:val="0"/>
  </w:num>
  <w:num w:numId="7" w16cid:durableId="1876035885">
    <w:abstractNumId w:val="7"/>
  </w:num>
  <w:num w:numId="8" w16cid:durableId="2781484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Swift">
    <w15:presenceInfo w15:providerId="AD" w15:userId="S::Jill.Swift@local.gov.uk::a8f0f186-bb40-456c-9ff1-2d20bb968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16"/>
    <w:rsid w:val="0000338B"/>
    <w:rsid w:val="000161BD"/>
    <w:rsid w:val="000432B2"/>
    <w:rsid w:val="0005479E"/>
    <w:rsid w:val="00072703"/>
    <w:rsid w:val="000743ED"/>
    <w:rsid w:val="00075838"/>
    <w:rsid w:val="000A0270"/>
    <w:rsid w:val="000A2977"/>
    <w:rsid w:val="000A770D"/>
    <w:rsid w:val="000B4FBE"/>
    <w:rsid w:val="000B6BA9"/>
    <w:rsid w:val="000C14AC"/>
    <w:rsid w:val="000D1F40"/>
    <w:rsid w:val="000E0CBE"/>
    <w:rsid w:val="0010406D"/>
    <w:rsid w:val="00107A69"/>
    <w:rsid w:val="0012259F"/>
    <w:rsid w:val="001247C0"/>
    <w:rsid w:val="00130894"/>
    <w:rsid w:val="00132119"/>
    <w:rsid w:val="00141257"/>
    <w:rsid w:val="00141866"/>
    <w:rsid w:val="00163A0B"/>
    <w:rsid w:val="001703F7"/>
    <w:rsid w:val="001728E4"/>
    <w:rsid w:val="001820A9"/>
    <w:rsid w:val="00187111"/>
    <w:rsid w:val="00190F1E"/>
    <w:rsid w:val="001965D5"/>
    <w:rsid w:val="001A4530"/>
    <w:rsid w:val="001B1CBF"/>
    <w:rsid w:val="001B286D"/>
    <w:rsid w:val="001F123C"/>
    <w:rsid w:val="0022781B"/>
    <w:rsid w:val="00230AB2"/>
    <w:rsid w:val="00236576"/>
    <w:rsid w:val="00236B14"/>
    <w:rsid w:val="0025592B"/>
    <w:rsid w:val="00287DA2"/>
    <w:rsid w:val="00295D0B"/>
    <w:rsid w:val="00296A3D"/>
    <w:rsid w:val="002A0CBF"/>
    <w:rsid w:val="002B07E5"/>
    <w:rsid w:val="002B3CEB"/>
    <w:rsid w:val="002B542D"/>
    <w:rsid w:val="002C1460"/>
    <w:rsid w:val="002C3AFB"/>
    <w:rsid w:val="002D4BF1"/>
    <w:rsid w:val="002D4C66"/>
    <w:rsid w:val="003248EE"/>
    <w:rsid w:val="00330B54"/>
    <w:rsid w:val="00331A44"/>
    <w:rsid w:val="00333CCA"/>
    <w:rsid w:val="00341E46"/>
    <w:rsid w:val="003464AF"/>
    <w:rsid w:val="00347D4B"/>
    <w:rsid w:val="00350689"/>
    <w:rsid w:val="003617FF"/>
    <w:rsid w:val="00375F79"/>
    <w:rsid w:val="00376981"/>
    <w:rsid w:val="0037713D"/>
    <w:rsid w:val="003A1702"/>
    <w:rsid w:val="003A79EE"/>
    <w:rsid w:val="003B71A5"/>
    <w:rsid w:val="003C108D"/>
    <w:rsid w:val="003C6F60"/>
    <w:rsid w:val="003D3A3F"/>
    <w:rsid w:val="003D7A2D"/>
    <w:rsid w:val="003E762B"/>
    <w:rsid w:val="003F5C2D"/>
    <w:rsid w:val="004017E0"/>
    <w:rsid w:val="00411F03"/>
    <w:rsid w:val="004129EF"/>
    <w:rsid w:val="004156A0"/>
    <w:rsid w:val="00436FFA"/>
    <w:rsid w:val="00450A39"/>
    <w:rsid w:val="004521DC"/>
    <w:rsid w:val="004643D9"/>
    <w:rsid w:val="00464899"/>
    <w:rsid w:val="0046690D"/>
    <w:rsid w:val="0048131E"/>
    <w:rsid w:val="004936E1"/>
    <w:rsid w:val="00496EBE"/>
    <w:rsid w:val="00497AB7"/>
    <w:rsid w:val="004A77E8"/>
    <w:rsid w:val="004B09AA"/>
    <w:rsid w:val="004D1013"/>
    <w:rsid w:val="004E2AEE"/>
    <w:rsid w:val="0051030D"/>
    <w:rsid w:val="00514D4B"/>
    <w:rsid w:val="005163F3"/>
    <w:rsid w:val="00567BB5"/>
    <w:rsid w:val="0058100D"/>
    <w:rsid w:val="005A396A"/>
    <w:rsid w:val="005B20A3"/>
    <w:rsid w:val="005C5137"/>
    <w:rsid w:val="005C6E5C"/>
    <w:rsid w:val="005D09BD"/>
    <w:rsid w:val="005D644C"/>
    <w:rsid w:val="005D6A70"/>
    <w:rsid w:val="005F7A23"/>
    <w:rsid w:val="0060657E"/>
    <w:rsid w:val="00610475"/>
    <w:rsid w:val="0061257B"/>
    <w:rsid w:val="00616D8A"/>
    <w:rsid w:val="00631734"/>
    <w:rsid w:val="00635FE6"/>
    <w:rsid w:val="00640FEF"/>
    <w:rsid w:val="00650F12"/>
    <w:rsid w:val="00651AFD"/>
    <w:rsid w:val="00662981"/>
    <w:rsid w:val="0066539F"/>
    <w:rsid w:val="0067738A"/>
    <w:rsid w:val="0069714C"/>
    <w:rsid w:val="00697734"/>
    <w:rsid w:val="006B14FE"/>
    <w:rsid w:val="006B261A"/>
    <w:rsid w:val="006B65C7"/>
    <w:rsid w:val="006C244F"/>
    <w:rsid w:val="006D5266"/>
    <w:rsid w:val="006F306A"/>
    <w:rsid w:val="006F54E7"/>
    <w:rsid w:val="006F5DFF"/>
    <w:rsid w:val="006F6F19"/>
    <w:rsid w:val="00711E08"/>
    <w:rsid w:val="00725828"/>
    <w:rsid w:val="00747E29"/>
    <w:rsid w:val="007568E4"/>
    <w:rsid w:val="00764855"/>
    <w:rsid w:val="007654AE"/>
    <w:rsid w:val="00766916"/>
    <w:rsid w:val="0077408D"/>
    <w:rsid w:val="007760B9"/>
    <w:rsid w:val="00780A58"/>
    <w:rsid w:val="00781746"/>
    <w:rsid w:val="00782AE3"/>
    <w:rsid w:val="007901E3"/>
    <w:rsid w:val="00791412"/>
    <w:rsid w:val="0079281A"/>
    <w:rsid w:val="007A2323"/>
    <w:rsid w:val="007A4286"/>
    <w:rsid w:val="007A681E"/>
    <w:rsid w:val="007D5CFF"/>
    <w:rsid w:val="007E0CF1"/>
    <w:rsid w:val="007F2683"/>
    <w:rsid w:val="00810962"/>
    <w:rsid w:val="00813957"/>
    <w:rsid w:val="008249D1"/>
    <w:rsid w:val="0083219D"/>
    <w:rsid w:val="008461A3"/>
    <w:rsid w:val="00847FB0"/>
    <w:rsid w:val="00853D5F"/>
    <w:rsid w:val="008578E0"/>
    <w:rsid w:val="00873A22"/>
    <w:rsid w:val="0088050C"/>
    <w:rsid w:val="008826D8"/>
    <w:rsid w:val="008852CA"/>
    <w:rsid w:val="00887110"/>
    <w:rsid w:val="00892830"/>
    <w:rsid w:val="008B364A"/>
    <w:rsid w:val="008C45D3"/>
    <w:rsid w:val="008F2816"/>
    <w:rsid w:val="008F5FB0"/>
    <w:rsid w:val="008F7B4A"/>
    <w:rsid w:val="00900ABA"/>
    <w:rsid w:val="00900FE7"/>
    <w:rsid w:val="009017DC"/>
    <w:rsid w:val="00902912"/>
    <w:rsid w:val="009146E8"/>
    <w:rsid w:val="009155AE"/>
    <w:rsid w:val="00917AF1"/>
    <w:rsid w:val="00920B78"/>
    <w:rsid w:val="0092300D"/>
    <w:rsid w:val="00930E4D"/>
    <w:rsid w:val="0094153F"/>
    <w:rsid w:val="00945A28"/>
    <w:rsid w:val="009461B7"/>
    <w:rsid w:val="009522EB"/>
    <w:rsid w:val="00960E6E"/>
    <w:rsid w:val="009725A9"/>
    <w:rsid w:val="00992DDA"/>
    <w:rsid w:val="00994733"/>
    <w:rsid w:val="009951E6"/>
    <w:rsid w:val="00995572"/>
    <w:rsid w:val="009A0A3D"/>
    <w:rsid w:val="009B57AE"/>
    <w:rsid w:val="009C2E7D"/>
    <w:rsid w:val="009D27C7"/>
    <w:rsid w:val="009D5446"/>
    <w:rsid w:val="009E0F0F"/>
    <w:rsid w:val="00A0093C"/>
    <w:rsid w:val="00A0564A"/>
    <w:rsid w:val="00A12953"/>
    <w:rsid w:val="00A146A0"/>
    <w:rsid w:val="00A16A82"/>
    <w:rsid w:val="00A2451D"/>
    <w:rsid w:val="00A478D0"/>
    <w:rsid w:val="00A53DEF"/>
    <w:rsid w:val="00A56768"/>
    <w:rsid w:val="00A62C54"/>
    <w:rsid w:val="00A67E60"/>
    <w:rsid w:val="00A82CF5"/>
    <w:rsid w:val="00A96373"/>
    <w:rsid w:val="00AA389C"/>
    <w:rsid w:val="00AB143D"/>
    <w:rsid w:val="00AC14DE"/>
    <w:rsid w:val="00AC47EB"/>
    <w:rsid w:val="00AC4842"/>
    <w:rsid w:val="00AC5597"/>
    <w:rsid w:val="00AE631D"/>
    <w:rsid w:val="00B10E60"/>
    <w:rsid w:val="00B12454"/>
    <w:rsid w:val="00B13D0E"/>
    <w:rsid w:val="00B3065A"/>
    <w:rsid w:val="00B33939"/>
    <w:rsid w:val="00B35376"/>
    <w:rsid w:val="00B45196"/>
    <w:rsid w:val="00B547F7"/>
    <w:rsid w:val="00B7766F"/>
    <w:rsid w:val="00B93614"/>
    <w:rsid w:val="00B9642C"/>
    <w:rsid w:val="00B975B9"/>
    <w:rsid w:val="00BA4F64"/>
    <w:rsid w:val="00BB02FF"/>
    <w:rsid w:val="00BB3D62"/>
    <w:rsid w:val="00BC21E1"/>
    <w:rsid w:val="00BD3148"/>
    <w:rsid w:val="00BE35AE"/>
    <w:rsid w:val="00BE3719"/>
    <w:rsid w:val="00BE56F0"/>
    <w:rsid w:val="00C142BB"/>
    <w:rsid w:val="00C1576C"/>
    <w:rsid w:val="00C15AC2"/>
    <w:rsid w:val="00C202C7"/>
    <w:rsid w:val="00C218F4"/>
    <w:rsid w:val="00C22C41"/>
    <w:rsid w:val="00C22D19"/>
    <w:rsid w:val="00C26722"/>
    <w:rsid w:val="00C32639"/>
    <w:rsid w:val="00C42368"/>
    <w:rsid w:val="00C46811"/>
    <w:rsid w:val="00C5009E"/>
    <w:rsid w:val="00C50C55"/>
    <w:rsid w:val="00C50D94"/>
    <w:rsid w:val="00C7187F"/>
    <w:rsid w:val="00C75C19"/>
    <w:rsid w:val="00CA2E49"/>
    <w:rsid w:val="00CC67DE"/>
    <w:rsid w:val="00CE4A3C"/>
    <w:rsid w:val="00CE6580"/>
    <w:rsid w:val="00CF17ED"/>
    <w:rsid w:val="00CF4D97"/>
    <w:rsid w:val="00D07F74"/>
    <w:rsid w:val="00D143D8"/>
    <w:rsid w:val="00D23870"/>
    <w:rsid w:val="00D3453C"/>
    <w:rsid w:val="00D46248"/>
    <w:rsid w:val="00D5387B"/>
    <w:rsid w:val="00D66671"/>
    <w:rsid w:val="00D74BC9"/>
    <w:rsid w:val="00D76B83"/>
    <w:rsid w:val="00D813E5"/>
    <w:rsid w:val="00D83AFD"/>
    <w:rsid w:val="00D8688B"/>
    <w:rsid w:val="00D94020"/>
    <w:rsid w:val="00DA1733"/>
    <w:rsid w:val="00DA71BA"/>
    <w:rsid w:val="00DC4306"/>
    <w:rsid w:val="00DD4D4D"/>
    <w:rsid w:val="00DD5623"/>
    <w:rsid w:val="00DD7A28"/>
    <w:rsid w:val="00DE73B5"/>
    <w:rsid w:val="00DF13C0"/>
    <w:rsid w:val="00DF7939"/>
    <w:rsid w:val="00E1647C"/>
    <w:rsid w:val="00E35E63"/>
    <w:rsid w:val="00E35F8B"/>
    <w:rsid w:val="00E3670F"/>
    <w:rsid w:val="00E44963"/>
    <w:rsid w:val="00E51BFE"/>
    <w:rsid w:val="00E51F09"/>
    <w:rsid w:val="00E73691"/>
    <w:rsid w:val="00E841EC"/>
    <w:rsid w:val="00E91C02"/>
    <w:rsid w:val="00EA1A2E"/>
    <w:rsid w:val="00EB0A04"/>
    <w:rsid w:val="00EB7C75"/>
    <w:rsid w:val="00EC0369"/>
    <w:rsid w:val="00EC6DF4"/>
    <w:rsid w:val="00ED6820"/>
    <w:rsid w:val="00EE0290"/>
    <w:rsid w:val="00EE2A9E"/>
    <w:rsid w:val="00EF590D"/>
    <w:rsid w:val="00EF6492"/>
    <w:rsid w:val="00EF6E17"/>
    <w:rsid w:val="00F05760"/>
    <w:rsid w:val="00F062AD"/>
    <w:rsid w:val="00F15B05"/>
    <w:rsid w:val="00F22687"/>
    <w:rsid w:val="00F347FD"/>
    <w:rsid w:val="00F36D29"/>
    <w:rsid w:val="00F56C0E"/>
    <w:rsid w:val="00F77653"/>
    <w:rsid w:val="00F909BB"/>
    <w:rsid w:val="00F9231D"/>
    <w:rsid w:val="00F9429E"/>
    <w:rsid w:val="00F96FD0"/>
    <w:rsid w:val="00FA294B"/>
    <w:rsid w:val="00FB008E"/>
    <w:rsid w:val="00FB38FF"/>
    <w:rsid w:val="00FE3CBF"/>
    <w:rsid w:val="00FF5344"/>
    <w:rsid w:val="00FF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9888"/>
  <w15:docId w15:val="{0F656FFB-69C7-4FAA-A8C3-1E5CD227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FEF"/>
    <w:rPr>
      <w:lang w:eastAsia="en-US"/>
    </w:rPr>
  </w:style>
  <w:style w:type="paragraph" w:styleId="Heading1">
    <w:name w:val="heading 1"/>
    <w:basedOn w:val="Normal"/>
    <w:next w:val="Normal"/>
    <w:link w:val="Heading1Char"/>
    <w:uiPriority w:val="9"/>
    <w:qFormat/>
    <w:rsid w:val="00640FEF"/>
    <w:pPr>
      <w:keepNext/>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40FEF"/>
    <w:pPr>
      <w:keepNext/>
      <w:outlineLvl w:val="1"/>
    </w:pPr>
    <w:rPr>
      <w:rFonts w:ascii="Arial" w:hAnsi="Arial"/>
      <w:i/>
      <w:iCs/>
    </w:rPr>
  </w:style>
  <w:style w:type="paragraph" w:styleId="Heading3">
    <w:name w:val="heading 3"/>
    <w:basedOn w:val="Normal"/>
    <w:next w:val="Normal"/>
    <w:link w:val="Heading3Char"/>
    <w:uiPriority w:val="9"/>
    <w:qFormat/>
    <w:rsid w:val="00640FEF"/>
    <w:pPr>
      <w:keepNext/>
      <w:outlineLvl w:val="2"/>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241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locked/>
    <w:rsid w:val="00BE35AE"/>
    <w:rPr>
      <w:rFonts w:ascii="Arial" w:hAnsi="Arial" w:cs="Arial"/>
      <w:i/>
      <w:iCs/>
      <w:lang w:eastAsia="en-US"/>
    </w:rPr>
  </w:style>
  <w:style w:type="character" w:customStyle="1" w:styleId="Heading3Char">
    <w:name w:val="Heading 3 Char"/>
    <w:link w:val="Heading3"/>
    <w:uiPriority w:val="9"/>
    <w:locked/>
    <w:rsid w:val="00D66671"/>
    <w:rPr>
      <w:rFonts w:ascii="Arial" w:hAnsi="Arial" w:cs="Arial"/>
      <w:b/>
      <w:bCs/>
      <w:sz w:val="24"/>
      <w:lang w:eastAsia="en-US"/>
    </w:rPr>
  </w:style>
  <w:style w:type="character" w:styleId="Hyperlink">
    <w:name w:val="Hyperlink"/>
    <w:uiPriority w:val="99"/>
    <w:rsid w:val="00640FEF"/>
    <w:rPr>
      <w:rFonts w:cs="Times New Roman"/>
      <w:color w:val="0000FF"/>
      <w:u w:val="single"/>
    </w:rPr>
  </w:style>
  <w:style w:type="character" w:styleId="FollowedHyperlink">
    <w:name w:val="FollowedHyperlink"/>
    <w:uiPriority w:val="99"/>
    <w:rsid w:val="00640FEF"/>
    <w:rPr>
      <w:rFonts w:cs="Times New Roman"/>
      <w:color w:val="800080"/>
      <w:u w:val="single"/>
    </w:rPr>
  </w:style>
  <w:style w:type="paragraph" w:styleId="Header">
    <w:name w:val="header"/>
    <w:basedOn w:val="Normal"/>
    <w:link w:val="HeaderChar"/>
    <w:uiPriority w:val="99"/>
    <w:rsid w:val="009D27C7"/>
    <w:pPr>
      <w:tabs>
        <w:tab w:val="center" w:pos="4153"/>
        <w:tab w:val="right" w:pos="8306"/>
      </w:tabs>
    </w:pPr>
  </w:style>
  <w:style w:type="character" w:customStyle="1" w:styleId="HeaderChar">
    <w:name w:val="Header Char"/>
    <w:link w:val="Header"/>
    <w:uiPriority w:val="99"/>
    <w:semiHidden/>
    <w:rsid w:val="00272415"/>
    <w:rPr>
      <w:lang w:eastAsia="en-US"/>
    </w:rPr>
  </w:style>
  <w:style w:type="paragraph" w:styleId="Footer">
    <w:name w:val="footer"/>
    <w:basedOn w:val="Normal"/>
    <w:link w:val="FooterChar"/>
    <w:uiPriority w:val="99"/>
    <w:rsid w:val="009D27C7"/>
    <w:pPr>
      <w:tabs>
        <w:tab w:val="center" w:pos="4153"/>
        <w:tab w:val="right" w:pos="8306"/>
      </w:tabs>
    </w:pPr>
  </w:style>
  <w:style w:type="character" w:customStyle="1" w:styleId="FooterChar">
    <w:name w:val="Footer Char"/>
    <w:link w:val="Footer"/>
    <w:uiPriority w:val="99"/>
    <w:semiHidden/>
    <w:rsid w:val="00272415"/>
    <w:rPr>
      <w:lang w:eastAsia="en-US"/>
    </w:rPr>
  </w:style>
  <w:style w:type="table" w:styleId="TableGrid">
    <w:name w:val="Table Grid"/>
    <w:basedOn w:val="TableNormal"/>
    <w:uiPriority w:val="59"/>
    <w:rsid w:val="0089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9281A"/>
    <w:rPr>
      <w:rFonts w:ascii="Tahoma" w:hAnsi="Tahoma"/>
      <w:sz w:val="16"/>
      <w:szCs w:val="16"/>
    </w:rPr>
  </w:style>
  <w:style w:type="character" w:customStyle="1" w:styleId="BalloonTextChar">
    <w:name w:val="Balloon Text Char"/>
    <w:link w:val="BalloonText"/>
    <w:uiPriority w:val="99"/>
    <w:locked/>
    <w:rsid w:val="0079281A"/>
    <w:rPr>
      <w:rFonts w:ascii="Tahoma" w:hAnsi="Tahoma" w:cs="Tahoma"/>
      <w:sz w:val="16"/>
      <w:szCs w:val="16"/>
      <w:lang w:eastAsia="en-US"/>
    </w:rPr>
  </w:style>
  <w:style w:type="character" w:styleId="CommentReference">
    <w:name w:val="annotation reference"/>
    <w:uiPriority w:val="99"/>
    <w:rsid w:val="00E1647C"/>
    <w:rPr>
      <w:rFonts w:cs="Times New Roman"/>
      <w:sz w:val="16"/>
      <w:szCs w:val="16"/>
    </w:rPr>
  </w:style>
  <w:style w:type="paragraph" w:styleId="CommentText">
    <w:name w:val="annotation text"/>
    <w:basedOn w:val="Normal"/>
    <w:link w:val="CommentTextChar"/>
    <w:uiPriority w:val="99"/>
    <w:rsid w:val="00E1647C"/>
  </w:style>
  <w:style w:type="character" w:customStyle="1" w:styleId="CommentTextChar">
    <w:name w:val="Comment Text Char"/>
    <w:link w:val="CommentText"/>
    <w:uiPriority w:val="99"/>
    <w:locked/>
    <w:rsid w:val="00E1647C"/>
    <w:rPr>
      <w:rFonts w:cs="Times New Roman"/>
      <w:lang w:eastAsia="en-US"/>
    </w:rPr>
  </w:style>
  <w:style w:type="paragraph" w:styleId="CommentSubject">
    <w:name w:val="annotation subject"/>
    <w:basedOn w:val="CommentText"/>
    <w:next w:val="CommentText"/>
    <w:link w:val="CommentSubjectChar"/>
    <w:uiPriority w:val="99"/>
    <w:rsid w:val="00E1647C"/>
    <w:rPr>
      <w:b/>
      <w:bCs/>
    </w:rPr>
  </w:style>
  <w:style w:type="character" w:customStyle="1" w:styleId="CommentSubjectChar">
    <w:name w:val="Comment Subject Char"/>
    <w:link w:val="CommentSubject"/>
    <w:uiPriority w:val="99"/>
    <w:locked/>
    <w:rsid w:val="00E1647C"/>
    <w:rPr>
      <w:rFonts w:cs="Times New Roman"/>
      <w:b/>
      <w:bCs/>
      <w:lang w:eastAsia="en-US"/>
    </w:rPr>
  </w:style>
  <w:style w:type="paragraph" w:styleId="ListParagraph">
    <w:name w:val="List Paragraph"/>
    <w:basedOn w:val="Normal"/>
    <w:uiPriority w:val="34"/>
    <w:qFormat/>
    <w:rsid w:val="00A62C54"/>
    <w:pPr>
      <w:spacing w:after="200" w:line="276" w:lineRule="auto"/>
      <w:ind w:left="720"/>
      <w:contextualSpacing/>
    </w:pPr>
    <w:rPr>
      <w:rFonts w:ascii="Calibri" w:hAnsi="Calibri"/>
      <w:sz w:val="22"/>
      <w:szCs w:val="22"/>
    </w:rPr>
  </w:style>
  <w:style w:type="paragraph" w:customStyle="1" w:styleId="Default">
    <w:name w:val="Default"/>
    <w:rsid w:val="00496EBE"/>
    <w:pPr>
      <w:autoSpaceDE w:val="0"/>
      <w:autoSpaceDN w:val="0"/>
      <w:adjustRightInd w:val="0"/>
    </w:pPr>
    <w:rPr>
      <w:rFonts w:ascii="Helvetica 45 Light" w:hAnsi="Helvetica 45 Light" w:cs="Helvetica 45 Light"/>
      <w:color w:val="000000"/>
      <w:sz w:val="24"/>
      <w:szCs w:val="24"/>
    </w:rPr>
  </w:style>
  <w:style w:type="paragraph" w:customStyle="1" w:styleId="Pa6">
    <w:name w:val="Pa6"/>
    <w:basedOn w:val="Default"/>
    <w:next w:val="Default"/>
    <w:uiPriority w:val="99"/>
    <w:rsid w:val="00496EBE"/>
    <w:pPr>
      <w:spacing w:line="201" w:lineRule="atLeast"/>
    </w:pPr>
    <w:rPr>
      <w:rFonts w:cs="Times New Roman"/>
      <w:color w:val="auto"/>
    </w:rPr>
  </w:style>
  <w:style w:type="paragraph" w:customStyle="1" w:styleId="Pa15">
    <w:name w:val="Pa15"/>
    <w:basedOn w:val="Default"/>
    <w:next w:val="Default"/>
    <w:uiPriority w:val="99"/>
    <w:rsid w:val="00496EBE"/>
    <w:pPr>
      <w:spacing w:line="201" w:lineRule="atLeast"/>
    </w:pPr>
    <w:rPr>
      <w:rFonts w:cs="Times New Roman"/>
      <w:color w:val="auto"/>
    </w:rPr>
  </w:style>
  <w:style w:type="paragraph" w:styleId="NormalWeb">
    <w:name w:val="Normal (Web)"/>
    <w:basedOn w:val="Normal"/>
    <w:uiPriority w:val="99"/>
    <w:unhideWhenUsed/>
    <w:rsid w:val="00B12454"/>
    <w:pPr>
      <w:spacing w:after="225"/>
    </w:pPr>
    <w:rPr>
      <w:sz w:val="24"/>
      <w:szCs w:val="24"/>
      <w:lang w:eastAsia="en-GB"/>
    </w:rPr>
  </w:style>
  <w:style w:type="paragraph" w:customStyle="1" w:styleId="abovetitle">
    <w:name w:val="above_title"/>
    <w:basedOn w:val="Normal"/>
    <w:rsid w:val="00B12454"/>
    <w:pPr>
      <w:spacing w:after="105"/>
    </w:pPr>
    <w:rPr>
      <w:sz w:val="24"/>
      <w:szCs w:val="24"/>
      <w:lang w:eastAsia="en-GB"/>
    </w:rPr>
  </w:style>
  <w:style w:type="character" w:customStyle="1" w:styleId="resourceheadertitle1">
    <w:name w:val="resource_header_title1"/>
    <w:rsid w:val="00B12454"/>
    <w:rPr>
      <w:rFonts w:cs="Times New Roman"/>
      <w:sz w:val="38"/>
      <w:szCs w:val="38"/>
    </w:rPr>
  </w:style>
  <w:style w:type="paragraph" w:styleId="z-TopofForm">
    <w:name w:val="HTML Top of Form"/>
    <w:basedOn w:val="Normal"/>
    <w:next w:val="Normal"/>
    <w:link w:val="z-TopofFormChar"/>
    <w:hidden/>
    <w:uiPriority w:val="99"/>
    <w:rsid w:val="00C75C19"/>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locked/>
    <w:rsid w:val="00C75C19"/>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C75C19"/>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locked/>
    <w:rsid w:val="00C75C19"/>
    <w:rPr>
      <w:rFonts w:ascii="Arial" w:hAnsi="Arial" w:cs="Arial"/>
      <w:vanish/>
      <w:sz w:val="16"/>
      <w:szCs w:val="16"/>
      <w:lang w:eastAsia="en-US"/>
    </w:rPr>
  </w:style>
  <w:style w:type="paragraph" w:styleId="NoSpacing">
    <w:name w:val="No Spacing"/>
    <w:link w:val="NoSpacingChar"/>
    <w:uiPriority w:val="1"/>
    <w:qFormat/>
    <w:rsid w:val="0092300D"/>
    <w:rPr>
      <w:rFonts w:ascii="Calibri" w:eastAsia="MS Mincho" w:hAnsi="Calibri"/>
      <w:sz w:val="22"/>
      <w:szCs w:val="22"/>
      <w:lang w:val="en-US" w:eastAsia="ja-JP"/>
    </w:rPr>
  </w:style>
  <w:style w:type="character" w:customStyle="1" w:styleId="NoSpacingChar">
    <w:name w:val="No Spacing Char"/>
    <w:link w:val="NoSpacing"/>
    <w:uiPriority w:val="1"/>
    <w:locked/>
    <w:rsid w:val="0092300D"/>
    <w:rPr>
      <w:rFonts w:ascii="Calibri" w:eastAsia="MS Mincho" w:hAnsi="Calibri"/>
      <w:sz w:val="22"/>
      <w:szCs w:val="22"/>
      <w:lang w:val="en-US" w:eastAsia="ja-JP" w:bidi="ar-SA"/>
    </w:rPr>
  </w:style>
  <w:style w:type="character" w:styleId="UnresolvedMention">
    <w:name w:val="Unresolved Mention"/>
    <w:basedOn w:val="DefaultParagraphFont"/>
    <w:uiPriority w:val="99"/>
    <w:semiHidden/>
    <w:unhideWhenUsed/>
    <w:rsid w:val="00E35F8B"/>
    <w:rPr>
      <w:color w:val="605E5C"/>
      <w:shd w:val="clear" w:color="auto" w:fill="E1DFDD"/>
    </w:rPr>
  </w:style>
  <w:style w:type="paragraph" w:styleId="Revision">
    <w:name w:val="Revision"/>
    <w:hidden/>
    <w:uiPriority w:val="99"/>
    <w:semiHidden/>
    <w:rsid w:val="00B4519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8054">
      <w:bodyDiv w:val="1"/>
      <w:marLeft w:val="0"/>
      <w:marRight w:val="0"/>
      <w:marTop w:val="0"/>
      <w:marBottom w:val="0"/>
      <w:divBdr>
        <w:top w:val="none" w:sz="0" w:space="0" w:color="auto"/>
        <w:left w:val="none" w:sz="0" w:space="0" w:color="auto"/>
        <w:bottom w:val="none" w:sz="0" w:space="0" w:color="auto"/>
        <w:right w:val="none" w:sz="0" w:space="0" w:color="auto"/>
      </w:divBdr>
    </w:div>
    <w:div w:id="1359743976">
      <w:bodyDiv w:val="1"/>
      <w:marLeft w:val="0"/>
      <w:marRight w:val="0"/>
      <w:marTop w:val="0"/>
      <w:marBottom w:val="0"/>
      <w:divBdr>
        <w:top w:val="none" w:sz="0" w:space="0" w:color="auto"/>
        <w:left w:val="none" w:sz="0" w:space="0" w:color="auto"/>
        <w:bottom w:val="none" w:sz="0" w:space="0" w:color="auto"/>
        <w:right w:val="none" w:sz="0" w:space="0" w:color="auto"/>
      </w:divBdr>
    </w:div>
    <w:div w:id="1705204707">
      <w:marLeft w:val="0"/>
      <w:marRight w:val="0"/>
      <w:marTop w:val="0"/>
      <w:marBottom w:val="0"/>
      <w:divBdr>
        <w:top w:val="none" w:sz="0" w:space="0" w:color="auto"/>
        <w:left w:val="none" w:sz="0" w:space="0" w:color="auto"/>
        <w:bottom w:val="none" w:sz="0" w:space="0" w:color="auto"/>
        <w:right w:val="none" w:sz="0" w:space="0" w:color="auto"/>
      </w:divBdr>
      <w:divsChild>
        <w:div w:id="1705204713">
          <w:marLeft w:val="0"/>
          <w:marRight w:val="0"/>
          <w:marTop w:val="0"/>
          <w:marBottom w:val="0"/>
          <w:divBdr>
            <w:top w:val="none" w:sz="0" w:space="0" w:color="auto"/>
            <w:left w:val="none" w:sz="0" w:space="0" w:color="auto"/>
            <w:bottom w:val="none" w:sz="0" w:space="0" w:color="auto"/>
            <w:right w:val="none" w:sz="0" w:space="0" w:color="auto"/>
          </w:divBdr>
          <w:divsChild>
            <w:div w:id="1705204708">
              <w:marLeft w:val="0"/>
              <w:marRight w:val="0"/>
              <w:marTop w:val="0"/>
              <w:marBottom w:val="0"/>
              <w:divBdr>
                <w:top w:val="none" w:sz="0" w:space="0" w:color="auto"/>
                <w:left w:val="none" w:sz="0" w:space="0" w:color="auto"/>
                <w:bottom w:val="none" w:sz="0" w:space="0" w:color="auto"/>
                <w:right w:val="none" w:sz="0" w:space="0" w:color="auto"/>
              </w:divBdr>
              <w:divsChild>
                <w:div w:id="1705204717">
                  <w:marLeft w:val="0"/>
                  <w:marRight w:val="300"/>
                  <w:marTop w:val="0"/>
                  <w:marBottom w:val="0"/>
                  <w:divBdr>
                    <w:top w:val="none" w:sz="0" w:space="0" w:color="auto"/>
                    <w:left w:val="none" w:sz="0" w:space="0" w:color="auto"/>
                    <w:bottom w:val="none" w:sz="0" w:space="0" w:color="auto"/>
                    <w:right w:val="none" w:sz="0" w:space="0" w:color="auto"/>
                  </w:divBdr>
                  <w:divsChild>
                    <w:div w:id="1705204718">
                      <w:marLeft w:val="0"/>
                      <w:marRight w:val="0"/>
                      <w:marTop w:val="0"/>
                      <w:marBottom w:val="300"/>
                      <w:divBdr>
                        <w:top w:val="none" w:sz="0" w:space="0" w:color="auto"/>
                        <w:left w:val="none" w:sz="0" w:space="0" w:color="auto"/>
                        <w:bottom w:val="none" w:sz="0" w:space="0" w:color="auto"/>
                        <w:right w:val="none" w:sz="0" w:space="0" w:color="auto"/>
                      </w:divBdr>
                      <w:divsChild>
                        <w:div w:id="1705204706">
                          <w:marLeft w:val="0"/>
                          <w:marRight w:val="0"/>
                          <w:marTop w:val="0"/>
                          <w:marBottom w:val="0"/>
                          <w:divBdr>
                            <w:top w:val="none" w:sz="0" w:space="0" w:color="auto"/>
                            <w:left w:val="none" w:sz="0" w:space="0" w:color="auto"/>
                            <w:bottom w:val="none" w:sz="0" w:space="0" w:color="auto"/>
                            <w:right w:val="none" w:sz="0" w:space="0" w:color="auto"/>
                          </w:divBdr>
                          <w:divsChild>
                            <w:div w:id="1705204712">
                              <w:marLeft w:val="0"/>
                              <w:marRight w:val="0"/>
                              <w:marTop w:val="0"/>
                              <w:marBottom w:val="0"/>
                              <w:divBdr>
                                <w:top w:val="none" w:sz="0" w:space="0" w:color="auto"/>
                                <w:left w:val="none" w:sz="0" w:space="0" w:color="auto"/>
                                <w:bottom w:val="none" w:sz="0" w:space="0" w:color="auto"/>
                                <w:right w:val="none" w:sz="0" w:space="0" w:color="auto"/>
                              </w:divBdr>
                            </w:div>
                            <w:div w:id="1705204715">
                              <w:marLeft w:val="0"/>
                              <w:marRight w:val="0"/>
                              <w:marTop w:val="0"/>
                              <w:marBottom w:val="0"/>
                              <w:divBdr>
                                <w:top w:val="none" w:sz="0" w:space="0" w:color="auto"/>
                                <w:left w:val="none" w:sz="0" w:space="0" w:color="auto"/>
                                <w:bottom w:val="none" w:sz="0" w:space="0" w:color="auto"/>
                                <w:right w:val="none" w:sz="0" w:space="0" w:color="auto"/>
                              </w:divBdr>
                            </w:div>
                            <w:div w:id="1705204719">
                              <w:marLeft w:val="0"/>
                              <w:marRight w:val="0"/>
                              <w:marTop w:val="0"/>
                              <w:marBottom w:val="0"/>
                              <w:divBdr>
                                <w:top w:val="none" w:sz="0" w:space="0" w:color="auto"/>
                                <w:left w:val="none" w:sz="0" w:space="0" w:color="auto"/>
                                <w:bottom w:val="none" w:sz="0" w:space="0" w:color="auto"/>
                                <w:right w:val="none" w:sz="0" w:space="0" w:color="auto"/>
                              </w:divBdr>
                            </w:div>
                          </w:divsChild>
                        </w:div>
                        <w:div w:id="1705204709">
                          <w:marLeft w:val="0"/>
                          <w:marRight w:val="0"/>
                          <w:marTop w:val="0"/>
                          <w:marBottom w:val="0"/>
                          <w:divBdr>
                            <w:top w:val="single" w:sz="36" w:space="2" w:color="auto"/>
                            <w:left w:val="single" w:sz="2" w:space="8" w:color="auto"/>
                            <w:bottom w:val="single" w:sz="2" w:space="2" w:color="auto"/>
                            <w:right w:val="single" w:sz="2" w:space="2" w:color="auto"/>
                          </w:divBdr>
                          <w:divsChild>
                            <w:div w:id="1705204710">
                              <w:marLeft w:val="0"/>
                              <w:marRight w:val="0"/>
                              <w:marTop w:val="0"/>
                              <w:marBottom w:val="0"/>
                              <w:divBdr>
                                <w:top w:val="none" w:sz="0" w:space="0" w:color="auto"/>
                                <w:left w:val="none" w:sz="0" w:space="0" w:color="auto"/>
                                <w:bottom w:val="none" w:sz="0" w:space="0" w:color="auto"/>
                                <w:right w:val="none" w:sz="0" w:space="0" w:color="auto"/>
                              </w:divBdr>
                            </w:div>
                            <w:div w:id="1705204711">
                              <w:marLeft w:val="0"/>
                              <w:marRight w:val="0"/>
                              <w:marTop w:val="0"/>
                              <w:marBottom w:val="0"/>
                              <w:divBdr>
                                <w:top w:val="none" w:sz="0" w:space="0" w:color="auto"/>
                                <w:left w:val="none" w:sz="0" w:space="0" w:color="auto"/>
                                <w:bottom w:val="none" w:sz="0" w:space="0" w:color="auto"/>
                                <w:right w:val="none" w:sz="0" w:space="0" w:color="auto"/>
                              </w:divBdr>
                              <w:divsChild>
                                <w:div w:id="1705204716">
                                  <w:marLeft w:val="0"/>
                                  <w:marRight w:val="0"/>
                                  <w:marTop w:val="0"/>
                                  <w:marBottom w:val="0"/>
                                  <w:divBdr>
                                    <w:top w:val="none" w:sz="0" w:space="0" w:color="auto"/>
                                    <w:left w:val="none" w:sz="0" w:space="0" w:color="auto"/>
                                    <w:bottom w:val="none" w:sz="0" w:space="0" w:color="auto"/>
                                    <w:right w:val="none" w:sz="0" w:space="0" w:color="auto"/>
                                  </w:divBdr>
                                </w:div>
                                <w:div w:id="1705204720">
                                  <w:marLeft w:val="0"/>
                                  <w:marRight w:val="0"/>
                                  <w:marTop w:val="0"/>
                                  <w:marBottom w:val="0"/>
                                  <w:divBdr>
                                    <w:top w:val="none" w:sz="0" w:space="0" w:color="auto"/>
                                    <w:left w:val="none" w:sz="0" w:space="0" w:color="auto"/>
                                    <w:bottom w:val="none" w:sz="0" w:space="0" w:color="auto"/>
                                    <w:right w:val="none" w:sz="0" w:space="0" w:color="auto"/>
                                  </w:divBdr>
                                </w:div>
                              </w:divsChild>
                            </w:div>
                            <w:div w:id="17052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Props1.xml><?xml version="1.0" encoding="utf-8"?>
<ds:datastoreItem xmlns:ds="http://schemas.openxmlformats.org/officeDocument/2006/customXml" ds:itemID="{C2893077-1CEC-4351-9341-4C7130338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F9DC8-1A4A-433A-A56E-F9ACF3896260}">
  <ds:schemaRefs>
    <ds:schemaRef ds:uri="http://schemas.microsoft.com/sharepoint/v3/contenttype/forms"/>
  </ds:schemaRefs>
</ds:datastoreItem>
</file>

<file path=customXml/itemProps3.xml><?xml version="1.0" encoding="utf-8"?>
<ds:datastoreItem xmlns:ds="http://schemas.openxmlformats.org/officeDocument/2006/customXml" ds:itemID="{A742BE69-C881-47C0-AE35-12B5BCF9A5D7}">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RBFRS - FS Branding - Letterhead (v7)</vt:lpstr>
    </vt:vector>
  </TitlesOfParts>
  <Company>Royal Berkshire Fire and Rescue Service</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RBFRS Stationery</dc:subject>
  <dc:creator>Multimedia Department - KM</dc:creator>
  <dc:description>999/104/001.007 (Version 7, April 2011)</dc:description>
  <cp:lastModifiedBy>Tara Atkins</cp:lastModifiedBy>
  <cp:revision>12</cp:revision>
  <cp:lastPrinted>2014-05-22T10:17:00Z</cp:lastPrinted>
  <dcterms:created xsi:type="dcterms:W3CDTF">2026-04-15T10:00:00Z</dcterms:created>
  <dcterms:modified xsi:type="dcterms:W3CDTF">2026-04-28T08:39:00Z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ediaServiceImageTags">
    <vt:lpwstr/>
  </property>
</Properties>
</file>