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9070"/>
      </w:tblGrid>
      <w:tr w:rsidR="00CB0B83" w14:paraId="76281F81" w14:textId="77777777" w:rsidTr="002815B6">
        <w:trPr>
          <w:trHeight w:val="1253"/>
        </w:trPr>
        <w:tc>
          <w:tcPr>
            <w:tcW w:w="5000" w:type="pct"/>
            <w:tcBorders>
              <w:top w:val="single" w:sz="4" w:space="0" w:color="000000"/>
              <w:bottom w:val="single" w:sz="4" w:space="0" w:color="000000"/>
            </w:tcBorders>
            <w:tcMar>
              <w:top w:w="170" w:type="dxa"/>
              <w:left w:w="22" w:type="dxa"/>
              <w:bottom w:w="170" w:type="dxa"/>
              <w:right w:w="22" w:type="dxa"/>
            </w:tcMar>
            <w:hideMark/>
          </w:tcPr>
          <w:p w14:paraId="6131D7AF" w14:textId="77777777" w:rsidR="00CB0B83" w:rsidRDefault="00CB0B83">
            <w:pPr>
              <w:spacing w:after="240"/>
              <w:rPr>
                <w:b/>
                <w:bCs/>
                <w:color w:val="000000"/>
              </w:rPr>
            </w:pPr>
          </w:p>
          <w:p w14:paraId="502C4A70" w14:textId="3280DCE5" w:rsidR="00CB0B83" w:rsidRDefault="00684983">
            <w:pPr>
              <w:spacing w:after="240"/>
              <w:rPr>
                <w:rFonts w:ascii="Arial" w:eastAsia="Arial" w:hAnsi="Arial" w:cs="Arial"/>
                <w:color w:val="000000"/>
              </w:rPr>
            </w:pPr>
            <w:r>
              <w:rPr>
                <w:b/>
                <w:bCs/>
                <w:color w:val="000000"/>
              </w:rPr>
              <w:t>Dated</w:t>
            </w:r>
            <w:bookmarkStart w:id="0" w:name="_9kR3WTr5DA45A"/>
            <w:r>
              <w:rPr>
                <w:color w:val="000000"/>
              </w:rPr>
              <w:t>:</w:t>
            </w:r>
            <w:bookmarkEnd w:id="0"/>
            <w:r>
              <w:rPr>
                <w:color w:val="000000"/>
              </w:rPr>
              <w:t xml:space="preserve"> </w:t>
            </w:r>
            <w:r>
              <w:rPr>
                <w:rFonts w:ascii="Arial" w:eastAsia="Arial" w:hAnsi="Arial" w:cs="Arial"/>
                <w:color w:val="000000"/>
              </w:rPr>
              <w:fldChar w:fldCharType="begin">
                <w:ffData>
                  <w:name w:val="Text96"/>
                  <w:enabled/>
                  <w:calcOnExit w:val="0"/>
                  <w:textInput/>
                </w:ffData>
              </w:fldChar>
            </w:r>
            <w:bookmarkStart w:id="1" w:name="Text96"/>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sidR="00E82849">
              <w:rPr>
                <w:rFonts w:ascii="Arial" w:eastAsia="Arial" w:hAnsi="Arial" w:cs="Arial"/>
                <w:noProof/>
                <w:color w:val="000000"/>
              </w:rPr>
              <w:t> </w:t>
            </w:r>
            <w:r w:rsidR="00E82849">
              <w:rPr>
                <w:rFonts w:ascii="Arial" w:eastAsia="Arial" w:hAnsi="Arial" w:cs="Arial"/>
                <w:noProof/>
                <w:color w:val="000000"/>
              </w:rPr>
              <w:t> </w:t>
            </w:r>
            <w:r w:rsidR="00E82849">
              <w:rPr>
                <w:rFonts w:ascii="Arial" w:eastAsia="Arial" w:hAnsi="Arial" w:cs="Arial"/>
                <w:noProof/>
                <w:color w:val="000000"/>
              </w:rPr>
              <w:t> </w:t>
            </w:r>
            <w:r w:rsidR="00E82849">
              <w:rPr>
                <w:rFonts w:ascii="Arial" w:eastAsia="Arial" w:hAnsi="Arial" w:cs="Arial"/>
                <w:noProof/>
                <w:color w:val="000000"/>
              </w:rPr>
              <w:t> </w:t>
            </w:r>
            <w:r w:rsidR="00E82849">
              <w:rPr>
                <w:rFonts w:ascii="Arial" w:eastAsia="Arial" w:hAnsi="Arial" w:cs="Arial"/>
                <w:noProof/>
                <w:color w:val="000000"/>
              </w:rPr>
              <w:t> </w:t>
            </w:r>
            <w:r>
              <w:rPr>
                <w:rFonts w:ascii="Arial" w:eastAsia="Arial" w:hAnsi="Arial" w:cs="Arial"/>
                <w:color w:val="000000"/>
              </w:rPr>
              <w:fldChar w:fldCharType="end"/>
            </w:r>
            <w:bookmarkEnd w:id="1"/>
            <w:r>
              <w:rPr>
                <w:color w:val="000000"/>
              </w:rPr>
              <w:t xml:space="preserve"> 2023</w:t>
            </w:r>
          </w:p>
          <w:p w14:paraId="4E3079D0" w14:textId="479D7CA6" w:rsidR="00CB0B83" w:rsidRDefault="00C83B7F">
            <w:pPr>
              <w:numPr>
                <w:ilvl w:val="0"/>
                <w:numId w:val="1"/>
              </w:numPr>
              <w:tabs>
                <w:tab w:val="left" w:pos="851"/>
              </w:tabs>
              <w:spacing w:after="240"/>
              <w:ind w:left="851" w:hanging="851"/>
              <w:rPr>
                <w:color w:val="000000"/>
              </w:rPr>
            </w:pPr>
            <w:bookmarkStart w:id="2" w:name="Party1"/>
            <w:bookmarkStart w:id="3" w:name="_Hlk148616059"/>
            <w:bookmarkEnd w:id="2"/>
            <w:r>
              <w:rPr>
                <w:b/>
                <w:bCs/>
                <w:color w:val="000000"/>
              </w:rPr>
              <w:t>[</w:t>
            </w:r>
            <w:r w:rsidRPr="00C83B7F">
              <w:rPr>
                <w:b/>
                <w:bCs/>
                <w:color w:val="000000"/>
                <w:highlight w:val="yellow"/>
              </w:rPr>
              <w:t>Fire and Rescue Authority 1</w:t>
            </w:r>
            <w:r>
              <w:rPr>
                <w:b/>
                <w:bCs/>
                <w:color w:val="000000"/>
              </w:rPr>
              <w:t>]</w:t>
            </w:r>
          </w:p>
          <w:bookmarkEnd w:id="3"/>
          <w:p w14:paraId="34BDF336" w14:textId="550566EE" w:rsidR="00CB0B83" w:rsidRPr="00C83B7F" w:rsidRDefault="00C83B7F" w:rsidP="00C83B7F">
            <w:pPr>
              <w:numPr>
                <w:ilvl w:val="0"/>
                <w:numId w:val="1"/>
              </w:numPr>
              <w:tabs>
                <w:tab w:val="left" w:pos="851"/>
              </w:tabs>
              <w:spacing w:after="240"/>
              <w:ind w:left="851" w:hanging="851"/>
              <w:rPr>
                <w:color w:val="000000"/>
              </w:rPr>
            </w:pPr>
            <w:r>
              <w:rPr>
                <w:b/>
                <w:bCs/>
                <w:color w:val="000000"/>
              </w:rPr>
              <w:t>[</w:t>
            </w:r>
            <w:r w:rsidRPr="00C83B7F">
              <w:rPr>
                <w:b/>
                <w:bCs/>
                <w:color w:val="000000"/>
                <w:highlight w:val="yellow"/>
              </w:rPr>
              <w:t>Fire and Rescue Authority 2</w:t>
            </w:r>
            <w:r>
              <w:rPr>
                <w:b/>
                <w:bCs/>
                <w:color w:val="000000"/>
              </w:rPr>
              <w:t>]</w:t>
            </w:r>
          </w:p>
        </w:tc>
      </w:tr>
      <w:tr w:rsidR="00CB0B83" w14:paraId="56129D1A" w14:textId="77777777">
        <w:trPr>
          <w:trHeight w:val="2711"/>
        </w:trPr>
        <w:tc>
          <w:tcPr>
            <w:tcW w:w="5000" w:type="pct"/>
            <w:tcBorders>
              <w:top w:val="single" w:sz="4" w:space="0" w:color="000000"/>
              <w:bottom w:val="single" w:sz="4" w:space="0" w:color="000000"/>
            </w:tcBorders>
            <w:tcMar>
              <w:top w:w="170" w:type="dxa"/>
              <w:left w:w="0" w:type="dxa"/>
              <w:bottom w:w="170" w:type="dxa"/>
              <w:right w:w="0" w:type="dxa"/>
            </w:tcMar>
            <w:hideMark/>
          </w:tcPr>
          <w:p w14:paraId="7C4D7D3D" w14:textId="430FC627" w:rsidR="00CB0B83" w:rsidRDefault="00684983">
            <w:pPr>
              <w:rPr>
                <w:color w:val="000000"/>
              </w:rPr>
            </w:pPr>
            <w:r>
              <w:rPr>
                <w:b/>
                <w:bCs/>
                <w:color w:val="000000"/>
              </w:rPr>
              <w:t xml:space="preserve">Data </w:t>
            </w:r>
            <w:r w:rsidR="00887FA4">
              <w:rPr>
                <w:b/>
                <w:bCs/>
                <w:color w:val="000000"/>
              </w:rPr>
              <w:t>Sharing</w:t>
            </w:r>
            <w:r>
              <w:rPr>
                <w:b/>
                <w:bCs/>
                <w:color w:val="000000"/>
              </w:rPr>
              <w:t xml:space="preserve"> Agreement </w:t>
            </w:r>
          </w:p>
          <w:p w14:paraId="43CA8439" w14:textId="77777777" w:rsidR="00CB0B83" w:rsidRDefault="00CB0B83">
            <w:pPr>
              <w:rPr>
                <w:b/>
                <w:bCs/>
                <w:color w:val="000000"/>
              </w:rPr>
            </w:pPr>
          </w:p>
          <w:p w14:paraId="4B3F4A4F" w14:textId="77777777" w:rsidR="00CB0B83" w:rsidRDefault="00CB0B83">
            <w:pPr>
              <w:rPr>
                <w:b/>
                <w:bCs/>
                <w:color w:val="000000"/>
              </w:rPr>
            </w:pPr>
          </w:p>
        </w:tc>
      </w:tr>
      <w:tr w:rsidR="00CB0B83" w14:paraId="6457CFCF" w14:textId="77777777">
        <w:trPr>
          <w:trHeight w:val="2996"/>
        </w:trPr>
        <w:tc>
          <w:tcPr>
            <w:tcW w:w="5000" w:type="pct"/>
            <w:tcBorders>
              <w:top w:val="single" w:sz="4" w:space="0" w:color="000000"/>
            </w:tcBorders>
            <w:tcMar>
              <w:top w:w="170" w:type="dxa"/>
              <w:left w:w="0" w:type="dxa"/>
              <w:bottom w:w="0" w:type="dxa"/>
              <w:right w:w="0" w:type="dxa"/>
            </w:tcMar>
          </w:tcPr>
          <w:p w14:paraId="2321D792" w14:textId="77777777" w:rsidR="00CB0B83" w:rsidRDefault="00CB0B83">
            <w:pPr>
              <w:rPr>
                <w:b/>
                <w:bCs/>
                <w:color w:val="000000"/>
              </w:rPr>
            </w:pPr>
          </w:p>
        </w:tc>
      </w:tr>
    </w:tbl>
    <w:p w14:paraId="17CC14E3" w14:textId="77777777" w:rsidR="00CB0B83" w:rsidRDefault="00684983">
      <w:pPr>
        <w:jc w:val="left"/>
        <w:rPr>
          <w:b/>
          <w:bCs/>
        </w:rPr>
      </w:pPr>
      <w:r>
        <w:rPr>
          <w:noProof/>
        </w:rPr>
        <w:drawing>
          <wp:anchor distT="0" distB="0" distL="114300" distR="114300" simplePos="0" relativeHeight="251658240" behindDoc="1" locked="0" layoutInCell="1" allowOverlap="1" wp14:anchorId="65F674FB" wp14:editId="3AF2A224">
            <wp:simplePos x="0" y="0"/>
            <wp:positionH relativeFrom="page">
              <wp:posOffset>-89916</wp:posOffset>
            </wp:positionH>
            <wp:positionV relativeFrom="page">
              <wp:posOffset>0</wp:posOffset>
            </wp:positionV>
            <wp:extent cx="971550" cy="233362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2"/>
                    <a:stretch>
                      <a:fillRect/>
                    </a:stretch>
                  </pic:blipFill>
                  <pic:spPr>
                    <a:xfrm>
                      <a:off x="0" y="0"/>
                      <a:ext cx="971550" cy="2333625"/>
                    </a:xfrm>
                    <a:prstGeom prst="rect">
                      <a:avLst/>
                    </a:prstGeom>
                  </pic:spPr>
                </pic:pic>
              </a:graphicData>
            </a:graphic>
          </wp:anchor>
        </w:drawing>
      </w:r>
    </w:p>
    <w:p w14:paraId="0B4A1665" w14:textId="77777777" w:rsidR="00CB0B83" w:rsidRDefault="00CB0B83">
      <w:pPr>
        <w:jc w:val="left"/>
        <w:rPr>
          <w:b/>
          <w:bCs/>
        </w:rPr>
      </w:pPr>
    </w:p>
    <w:p w14:paraId="3449D092" w14:textId="77777777" w:rsidR="00CB0B83" w:rsidRDefault="00CB0B83">
      <w:pPr>
        <w:jc w:val="left"/>
        <w:rPr>
          <w:b/>
          <w:bCs/>
        </w:rPr>
      </w:pPr>
    </w:p>
    <w:p w14:paraId="0ED34D81" w14:textId="77777777" w:rsidR="00CB0B83" w:rsidRDefault="00684983">
      <w:pPr>
        <w:jc w:val="left"/>
      </w:pPr>
      <w:r>
        <w:br w:type="page"/>
      </w:r>
      <w:r>
        <w:rPr>
          <w:b/>
          <w:bCs/>
        </w:rPr>
        <w:lastRenderedPageBreak/>
        <w:t>THIS AGREEMENT</w:t>
      </w:r>
      <w:r>
        <w:t xml:space="preserve"> is made </w:t>
      </w:r>
      <w:proofErr w:type="gramStart"/>
      <w:r>
        <w:t>on</w:t>
      </w:r>
      <w:proofErr w:type="gramEnd"/>
      <w:r>
        <w:tab/>
        <w:t xml:space="preserve">               2023</w:t>
      </w:r>
    </w:p>
    <w:p w14:paraId="5B5106E2" w14:textId="77777777" w:rsidR="00CB0B83" w:rsidRDefault="00CB0B83">
      <w:pPr>
        <w:spacing w:after="240"/>
        <w:rPr>
          <w:b/>
          <w:bCs/>
        </w:rPr>
      </w:pPr>
    </w:p>
    <w:p w14:paraId="4E81EEB5" w14:textId="77777777" w:rsidR="00CB0B83" w:rsidRDefault="00684983">
      <w:pPr>
        <w:spacing w:line="360" w:lineRule="auto"/>
      </w:pPr>
      <w:r>
        <w:rPr>
          <w:b/>
          <w:bCs/>
        </w:rPr>
        <w:t>BETWEEN:</w:t>
      </w:r>
    </w:p>
    <w:p w14:paraId="69AF7117" w14:textId="77777777" w:rsidR="00CB0B83" w:rsidRDefault="00CB0B83">
      <w:pPr>
        <w:spacing w:line="360" w:lineRule="auto"/>
        <w:rPr>
          <w:b/>
          <w:bCs/>
        </w:rPr>
      </w:pPr>
    </w:p>
    <w:p w14:paraId="0A92694F" w14:textId="663DD2C9" w:rsidR="00CB0B83" w:rsidRDefault="00C83B7F">
      <w:pPr>
        <w:numPr>
          <w:ilvl w:val="0"/>
          <w:numId w:val="2"/>
        </w:numPr>
        <w:tabs>
          <w:tab w:val="left" w:pos="720"/>
        </w:tabs>
        <w:spacing w:line="360" w:lineRule="auto"/>
        <w:ind w:left="720" w:hanging="360"/>
      </w:pPr>
      <w:bookmarkStart w:id="4" w:name="_Hlk106799884"/>
      <w:r>
        <w:rPr>
          <w:b/>
          <w:bCs/>
        </w:rPr>
        <w:t>[</w:t>
      </w:r>
      <w:r w:rsidRPr="00C83B7F">
        <w:rPr>
          <w:b/>
          <w:bCs/>
          <w:highlight w:val="yellow"/>
        </w:rPr>
        <w:t>Fire and Rescue Authority 1</w:t>
      </w:r>
      <w:r>
        <w:rPr>
          <w:b/>
          <w:bCs/>
        </w:rPr>
        <w:t>]</w:t>
      </w:r>
      <w:r w:rsidR="00887FA4">
        <w:rPr>
          <w:b/>
          <w:bCs/>
        </w:rPr>
        <w:t xml:space="preserve"> </w:t>
      </w:r>
      <w:r w:rsidR="00684983">
        <w:t xml:space="preserve">whose registered address is </w:t>
      </w:r>
      <w:r>
        <w:t>[</w:t>
      </w:r>
      <w:r w:rsidRPr="00C83B7F">
        <w:rPr>
          <w:b/>
          <w:bCs/>
          <w:highlight w:val="yellow"/>
        </w:rPr>
        <w:t>X</w:t>
      </w:r>
      <w:r>
        <w:t>]</w:t>
      </w:r>
      <w:r w:rsidR="00C979A4" w:rsidRPr="00C979A4">
        <w:t xml:space="preserve"> </w:t>
      </w:r>
      <w:r w:rsidRPr="00C83B7F">
        <w:rPr>
          <w:highlight w:val="yellow"/>
        </w:rPr>
        <w:t>[</w:t>
      </w:r>
      <w:r w:rsidR="00684983" w:rsidRPr="00C83B7F">
        <w:rPr>
          <w:highlight w:val="yellow"/>
        </w:rPr>
        <w:t>(</w:t>
      </w:r>
      <w:r w:rsidR="00684983" w:rsidRPr="00C83B7F">
        <w:rPr>
          <w:b/>
          <w:bCs/>
          <w:highlight w:val="yellow"/>
        </w:rPr>
        <w:t>“</w:t>
      </w:r>
      <w:r w:rsidRPr="00C83B7F">
        <w:rPr>
          <w:b/>
          <w:bCs/>
          <w:highlight w:val="yellow"/>
        </w:rPr>
        <w:t>FRA 1</w:t>
      </w:r>
      <w:r w:rsidR="00684983" w:rsidRPr="00C83B7F">
        <w:rPr>
          <w:b/>
          <w:bCs/>
          <w:highlight w:val="yellow"/>
        </w:rPr>
        <w:t>”</w:t>
      </w:r>
      <w:r w:rsidR="00684983" w:rsidRPr="00C83B7F">
        <w:rPr>
          <w:highlight w:val="yellow"/>
        </w:rPr>
        <w:t>)</w:t>
      </w:r>
      <w:r w:rsidRPr="00C83B7F">
        <w:rPr>
          <w:highlight w:val="yellow"/>
        </w:rPr>
        <w:t>]</w:t>
      </w:r>
      <w:r w:rsidR="00684983" w:rsidRPr="00C83B7F">
        <w:rPr>
          <w:highlight w:val="yellow"/>
        </w:rPr>
        <w:t>;</w:t>
      </w:r>
      <w:bookmarkEnd w:id="4"/>
      <w:r w:rsidR="00684983">
        <w:t xml:space="preserve"> and</w:t>
      </w:r>
    </w:p>
    <w:p w14:paraId="2DDEA908" w14:textId="2D03C272" w:rsidR="00CB0B83" w:rsidRDefault="00887FA4">
      <w:pPr>
        <w:numPr>
          <w:ilvl w:val="0"/>
          <w:numId w:val="2"/>
        </w:numPr>
        <w:tabs>
          <w:tab w:val="left" w:pos="720"/>
        </w:tabs>
        <w:spacing w:line="360" w:lineRule="auto"/>
        <w:ind w:left="720" w:hanging="360"/>
      </w:pPr>
      <w:r>
        <w:rPr>
          <w:b/>
          <w:bCs/>
        </w:rPr>
        <w:t>[</w:t>
      </w:r>
      <w:r w:rsidR="00C83B7F" w:rsidRPr="00C83B7F">
        <w:rPr>
          <w:b/>
          <w:bCs/>
          <w:highlight w:val="yellow"/>
        </w:rPr>
        <w:t>Fire and Rescue Authority 2</w:t>
      </w:r>
      <w:r>
        <w:rPr>
          <w:b/>
          <w:bCs/>
        </w:rPr>
        <w:t>]</w:t>
      </w:r>
      <w:r w:rsidR="00C775E3" w:rsidRPr="00684983">
        <w:rPr>
          <w:b/>
          <w:bCs/>
        </w:rPr>
        <w:t xml:space="preserve"> </w:t>
      </w:r>
      <w:r>
        <w:t>whose registered address is at [</w:t>
      </w:r>
      <w:r w:rsidRPr="00C83B7F">
        <w:rPr>
          <w:b/>
          <w:bCs/>
          <w:highlight w:val="yellow"/>
        </w:rPr>
        <w:t>X</w:t>
      </w:r>
      <w:r>
        <w:t>]</w:t>
      </w:r>
      <w:r w:rsidR="00C775E3">
        <w:t xml:space="preserve"> </w:t>
      </w:r>
      <w:r w:rsidR="00C83B7F" w:rsidRPr="00C83B7F">
        <w:rPr>
          <w:highlight w:val="yellow"/>
        </w:rPr>
        <w:t>[</w:t>
      </w:r>
      <w:r w:rsidR="00684983" w:rsidRPr="00C83B7F">
        <w:rPr>
          <w:highlight w:val="yellow"/>
        </w:rPr>
        <w:t>(“</w:t>
      </w:r>
      <w:r w:rsidR="00C83B7F" w:rsidRPr="00C83B7F">
        <w:rPr>
          <w:b/>
          <w:bCs/>
          <w:highlight w:val="yellow"/>
        </w:rPr>
        <w:t>FRA 2</w:t>
      </w:r>
      <w:r w:rsidR="00684983" w:rsidRPr="00C83B7F">
        <w:rPr>
          <w:highlight w:val="yellow"/>
        </w:rPr>
        <w:t>”)</w:t>
      </w:r>
      <w:r w:rsidR="00C83B7F" w:rsidRPr="00C83B7F">
        <w:rPr>
          <w:highlight w:val="yellow"/>
        </w:rPr>
        <w:t>]</w:t>
      </w:r>
      <w:r w:rsidR="00FD09D0">
        <w:rPr>
          <w:rStyle w:val="FootnoteReference"/>
          <w:highlight w:val="yellow"/>
        </w:rPr>
        <w:footnoteReference w:id="2"/>
      </w:r>
    </w:p>
    <w:p w14:paraId="0205652D" w14:textId="77777777" w:rsidR="00CB0B83" w:rsidRDefault="00CB0B83">
      <w:pPr>
        <w:spacing w:line="360" w:lineRule="auto"/>
        <w:rPr>
          <w:b/>
          <w:bCs/>
        </w:rPr>
      </w:pPr>
    </w:p>
    <w:p w14:paraId="24071EDB" w14:textId="77777777" w:rsidR="00CB0B83" w:rsidRDefault="00684983">
      <w:pPr>
        <w:spacing w:line="360" w:lineRule="auto"/>
      </w:pPr>
      <w:r>
        <w:t>each a</w:t>
      </w:r>
      <w:r>
        <w:rPr>
          <w:b/>
          <w:bCs/>
        </w:rPr>
        <w:t xml:space="preserve"> “Party”</w:t>
      </w:r>
      <w:r>
        <w:t>,</w:t>
      </w:r>
      <w:r>
        <w:rPr>
          <w:b/>
          <w:bCs/>
        </w:rPr>
        <w:t xml:space="preserve"> </w:t>
      </w:r>
      <w:r>
        <w:t>together the</w:t>
      </w:r>
      <w:r>
        <w:rPr>
          <w:b/>
          <w:bCs/>
        </w:rPr>
        <w:t xml:space="preserve"> “Parties”</w:t>
      </w:r>
      <w:r>
        <w:t>.</w:t>
      </w:r>
    </w:p>
    <w:p w14:paraId="4037712E" w14:textId="77777777" w:rsidR="00CB0B83" w:rsidRDefault="00CB0B83">
      <w:pPr>
        <w:spacing w:line="360" w:lineRule="auto"/>
        <w:rPr>
          <w:b/>
          <w:bCs/>
        </w:rPr>
      </w:pPr>
    </w:p>
    <w:p w14:paraId="29FDD657" w14:textId="77777777" w:rsidR="00CB0B83" w:rsidRDefault="00684983">
      <w:pPr>
        <w:spacing w:line="360" w:lineRule="auto"/>
      </w:pPr>
      <w:r>
        <w:rPr>
          <w:b/>
          <w:bCs/>
        </w:rPr>
        <w:t>RECITALS:</w:t>
      </w:r>
    </w:p>
    <w:p w14:paraId="0A149F46" w14:textId="77777777" w:rsidR="00CB0B83" w:rsidRDefault="00CB0B83">
      <w:pPr>
        <w:spacing w:line="360" w:lineRule="auto"/>
        <w:rPr>
          <w:b/>
          <w:bCs/>
        </w:rPr>
      </w:pPr>
    </w:p>
    <w:p w14:paraId="29A1A159" w14:textId="75D1D431" w:rsidR="00C03A3B" w:rsidRDefault="00C03A3B" w:rsidP="00C03A3B">
      <w:pPr>
        <w:numPr>
          <w:ilvl w:val="0"/>
          <w:numId w:val="3"/>
        </w:numPr>
        <w:pBdr>
          <w:left w:val="none" w:sz="0" w:space="3" w:color="auto"/>
        </w:pBdr>
        <w:spacing w:line="360" w:lineRule="auto"/>
      </w:pPr>
      <w:r>
        <w:t>F</w:t>
      </w:r>
      <w:r w:rsidRPr="00C03A3B">
        <w:t xml:space="preserve">ollowing </w:t>
      </w:r>
      <w:r>
        <w:t xml:space="preserve">the case of </w:t>
      </w:r>
      <w:r w:rsidRPr="00C03A3B">
        <w:rPr>
          <w:i/>
          <w:iCs/>
          <w:u w:val="single"/>
        </w:rPr>
        <w:t>Matthews v Kent and Medway Towns Fire Authority &amp; others</w:t>
      </w:r>
      <w:r>
        <w:t xml:space="preserve">, </w:t>
      </w:r>
      <w:r w:rsidR="002C2249">
        <w:t xml:space="preserve">a category of members known as “special members” were introduced in 2014, which allowed </w:t>
      </w:r>
      <w:r>
        <w:t>retained firefighters employed between 1 July 2000 and 5 April 2006 to join the Firefighters’ Pension Scheme 2006 (“</w:t>
      </w:r>
      <w:r w:rsidRPr="00C03A3B">
        <w:rPr>
          <w:b/>
          <w:bCs/>
        </w:rPr>
        <w:t>FPS 2006</w:t>
      </w:r>
      <w:r>
        <w:t>”) with retrospective effect to 1 July 2000.</w:t>
      </w:r>
    </w:p>
    <w:p w14:paraId="74624BC1" w14:textId="26668433" w:rsidR="00C03A3B" w:rsidRDefault="00C03A3B" w:rsidP="00C03A3B">
      <w:pPr>
        <w:numPr>
          <w:ilvl w:val="0"/>
          <w:numId w:val="3"/>
        </w:numPr>
        <w:pBdr>
          <w:left w:val="none" w:sz="0" w:space="3" w:color="auto"/>
        </w:pBdr>
        <w:spacing w:line="360" w:lineRule="auto"/>
      </w:pPr>
      <w:r>
        <w:t xml:space="preserve">More recently, </w:t>
      </w:r>
      <w:proofErr w:type="gramStart"/>
      <w:r w:rsidR="002C2249">
        <w:t>as a result of</w:t>
      </w:r>
      <w:proofErr w:type="gramEnd"/>
      <w:r>
        <w:t xml:space="preserve"> the European Court of Justice’s decision </w:t>
      </w:r>
      <w:r w:rsidRPr="002C2249">
        <w:rPr>
          <w:i/>
          <w:iCs/>
          <w:u w:val="single"/>
        </w:rPr>
        <w:t>in O’Brien v Ministry of Justice</w:t>
      </w:r>
      <w:r w:rsidR="002C2249">
        <w:t xml:space="preserve">, it was </w:t>
      </w:r>
      <w:r>
        <w:t>held that remedy could extend back before the Part-time Workers Directive was required to be implemented on 7 April 2000. As a binding judgment, that finding applies across all such claims and therefore the UK Government recognised the right applies to retained firefighters’ claims or potential claims.</w:t>
      </w:r>
    </w:p>
    <w:p w14:paraId="687678F8" w14:textId="533EE487" w:rsidR="00C03A3B" w:rsidRDefault="00C03A3B" w:rsidP="002C2249">
      <w:pPr>
        <w:numPr>
          <w:ilvl w:val="0"/>
          <w:numId w:val="3"/>
        </w:numPr>
        <w:pBdr>
          <w:left w:val="none" w:sz="0" w:space="3" w:color="auto"/>
        </w:pBdr>
        <w:spacing w:line="360" w:lineRule="auto"/>
      </w:pPr>
      <w:r>
        <w:t>Remedy for retained firefighters affected by the O’Brien judgment will be provided by way of a second options exercise allowing in-scope individuals the opportunity to purchase pension entitlement as a special member of the FPS 2006.</w:t>
      </w:r>
      <w:r w:rsidR="002C2249">
        <w:t xml:space="preserve"> </w:t>
      </w:r>
      <w:r>
        <w:t xml:space="preserve">Retained firefighters in scope will be able to purchase pension entitlement as a special member for some or </w:t>
      </w:r>
      <w:proofErr w:type="gramStart"/>
      <w:r>
        <w:t>all of</w:t>
      </w:r>
      <w:proofErr w:type="gramEnd"/>
      <w:r>
        <w:t xml:space="preserve"> their service between 7 April 2000 and 5 April 2006, as well as any continuous service up to 7 April 2000 and/ or continuous service from 5 April 2006. </w:t>
      </w:r>
    </w:p>
    <w:p w14:paraId="00CC1F54" w14:textId="466711FD" w:rsidR="00A903F8" w:rsidRDefault="00C03A3B" w:rsidP="00C03A3B">
      <w:pPr>
        <w:numPr>
          <w:ilvl w:val="0"/>
          <w:numId w:val="3"/>
        </w:numPr>
        <w:pBdr>
          <w:left w:val="none" w:sz="0" w:space="3" w:color="auto"/>
        </w:pBdr>
        <w:spacing w:line="360" w:lineRule="auto"/>
      </w:pPr>
      <w:r>
        <w:t>A retained firefighter transferring from one Fire and Rescue Authority (</w:t>
      </w:r>
      <w:r w:rsidR="0078246B">
        <w:t>“</w:t>
      </w:r>
      <w:r w:rsidRPr="0078246B">
        <w:rPr>
          <w:b/>
          <w:bCs/>
        </w:rPr>
        <w:t>FRA</w:t>
      </w:r>
      <w:r w:rsidR="0078246B">
        <w:t>”</w:t>
      </w:r>
      <w:r>
        <w:t>) to another without a break in service will be treated as having continuous service with the second FRA.</w:t>
      </w:r>
    </w:p>
    <w:p w14:paraId="12E34649" w14:textId="1D228889" w:rsidR="0078246B" w:rsidRDefault="0078246B" w:rsidP="0078246B">
      <w:pPr>
        <w:numPr>
          <w:ilvl w:val="0"/>
          <w:numId w:val="3"/>
        </w:numPr>
        <w:pBdr>
          <w:left w:val="none" w:sz="0" w:space="4" w:color="auto"/>
        </w:pBdr>
        <w:spacing w:line="360" w:lineRule="auto"/>
      </w:pPr>
      <w:r>
        <w:t>Where a</w:t>
      </w:r>
      <w:r w:rsidR="002C2249">
        <w:t xml:space="preserve"> retained firefighter has expressed an interest </w:t>
      </w:r>
      <w:r>
        <w:t xml:space="preserve">in the second option exercise, and has provided service for more than one FRA, the FRAs must share certain information with each other </w:t>
      </w:r>
      <w:proofErr w:type="gramStart"/>
      <w:r>
        <w:t>in order to</w:t>
      </w:r>
      <w:proofErr w:type="gramEnd"/>
      <w:r>
        <w:t xml:space="preserve"> calculate their entitlement to the FPS 2006. </w:t>
      </w:r>
      <w:r w:rsidR="00AB39C4">
        <w:t xml:space="preserve"> T</w:t>
      </w:r>
      <w:r w:rsidR="00AB39C4" w:rsidRPr="00050D6D">
        <w:t xml:space="preserve">he first FRA would have to share information to allow the second FRA to identify them, this is usually their name, NI number and potentially DOB. The </w:t>
      </w:r>
      <w:r w:rsidR="00AB39C4">
        <w:t xml:space="preserve">second </w:t>
      </w:r>
      <w:r w:rsidR="00AB39C4" w:rsidRPr="00050D6D">
        <w:t>FRA would then return the data and would also share this, along with the relevant service and pay information</w:t>
      </w:r>
      <w:r w:rsidR="00AB39C4">
        <w:t>.</w:t>
      </w:r>
    </w:p>
    <w:p w14:paraId="3333A096" w14:textId="5040EDAB" w:rsidR="0078246B" w:rsidRPr="00233423" w:rsidRDefault="0078246B" w:rsidP="0078246B">
      <w:pPr>
        <w:numPr>
          <w:ilvl w:val="0"/>
          <w:numId w:val="3"/>
        </w:numPr>
        <w:pBdr>
          <w:left w:val="none" w:sz="0" w:space="4" w:color="auto"/>
        </w:pBdr>
        <w:spacing w:line="360" w:lineRule="auto"/>
      </w:pPr>
      <w:r>
        <w:t xml:space="preserve">The Parties must </w:t>
      </w:r>
      <w:r w:rsidRPr="00233423">
        <w:t xml:space="preserve">share certain Agreement Personal Data </w:t>
      </w:r>
      <w:proofErr w:type="gramStart"/>
      <w:r w:rsidRPr="00233423">
        <w:t>as a result of</w:t>
      </w:r>
      <w:proofErr w:type="gramEnd"/>
      <w:r w:rsidRPr="00233423">
        <w:t xml:space="preserve"> an expression of interest by </w:t>
      </w:r>
      <w:r w:rsidR="003150CD" w:rsidRPr="00233423">
        <w:t>[</w:t>
      </w:r>
      <w:r w:rsidRPr="00233423">
        <w:t>a retained firefighter</w:t>
      </w:r>
      <w:r w:rsidR="003150CD" w:rsidRPr="00233423">
        <w:t>]</w:t>
      </w:r>
      <w:r w:rsidR="00B83A67" w:rsidRPr="00233423">
        <w:rPr>
          <w:rStyle w:val="FootnoteReference"/>
        </w:rPr>
        <w:footnoteReference w:id="3"/>
      </w:r>
      <w:r w:rsidRPr="00233423">
        <w:t xml:space="preserve"> </w:t>
      </w:r>
      <w:r w:rsidR="00470CF1" w:rsidRPr="00233423">
        <w:t xml:space="preserve">who has had </w:t>
      </w:r>
      <w:r w:rsidRPr="00233423">
        <w:t>service</w:t>
      </w:r>
      <w:r w:rsidR="003150CD" w:rsidRPr="00233423">
        <w:t xml:space="preserve"> </w:t>
      </w:r>
      <w:r w:rsidR="00470CF1" w:rsidRPr="00233423">
        <w:t>with</w:t>
      </w:r>
      <w:r w:rsidR="003150CD" w:rsidRPr="00233423">
        <w:t xml:space="preserve"> both Parties.</w:t>
      </w:r>
    </w:p>
    <w:p w14:paraId="69010B08" w14:textId="65D8FBCE" w:rsidR="00B83A67" w:rsidRPr="00233423" w:rsidRDefault="00C979A4" w:rsidP="00B83A67">
      <w:pPr>
        <w:numPr>
          <w:ilvl w:val="0"/>
          <w:numId w:val="3"/>
        </w:numPr>
        <w:pBdr>
          <w:left w:val="none" w:sz="0" w:space="4" w:color="auto"/>
        </w:pBdr>
        <w:spacing w:line="360" w:lineRule="auto"/>
      </w:pPr>
      <w:r w:rsidRPr="00233423">
        <w:t xml:space="preserve">The Parties agree that </w:t>
      </w:r>
      <w:r w:rsidR="00671E77" w:rsidRPr="00233423">
        <w:t>they are each</w:t>
      </w:r>
      <w:r w:rsidR="009963F3" w:rsidRPr="00233423">
        <w:t xml:space="preserve"> a </w:t>
      </w:r>
      <w:r w:rsidRPr="00233423">
        <w:t>Controller for the Agreement Personal Data</w:t>
      </w:r>
      <w:r w:rsidR="009963F3" w:rsidRPr="00233423">
        <w:t xml:space="preserve"> </w:t>
      </w:r>
      <w:r w:rsidR="00671E77" w:rsidRPr="00233423">
        <w:t xml:space="preserve">shared between them </w:t>
      </w:r>
      <w:r w:rsidR="009963F3" w:rsidRPr="00233423">
        <w:t>for the Purpose</w:t>
      </w:r>
      <w:r w:rsidR="007019DC" w:rsidRPr="00233423">
        <w:t xml:space="preserve"> (as defined below) and that whilst most of it will be shared by </w:t>
      </w:r>
      <w:r w:rsidR="007019DC" w:rsidRPr="00233423">
        <w:lastRenderedPageBreak/>
        <w:t xml:space="preserve">FRA 1 with FRA 2 it is possible that FRA 2 might share some or </w:t>
      </w:r>
      <w:proofErr w:type="gramStart"/>
      <w:r w:rsidR="007019DC" w:rsidRPr="00233423">
        <w:t>all of</w:t>
      </w:r>
      <w:proofErr w:type="gramEnd"/>
      <w:r w:rsidR="007019DC" w:rsidRPr="00233423">
        <w:t xml:space="preserve"> that same Agreement Personal Data back to FRA 1 and that is why this Agreement contains mutual promises</w:t>
      </w:r>
      <w:r w:rsidR="009963F3" w:rsidRPr="00233423">
        <w:t>.</w:t>
      </w:r>
      <w:r w:rsidR="007019DC" w:rsidRPr="00233423">
        <w:t xml:space="preserve"> </w:t>
      </w:r>
    </w:p>
    <w:p w14:paraId="7237B340" w14:textId="1CE522A4" w:rsidR="00B83A67" w:rsidRPr="00C979A4" w:rsidRDefault="007019DC" w:rsidP="00B83A67">
      <w:pPr>
        <w:numPr>
          <w:ilvl w:val="0"/>
          <w:numId w:val="3"/>
        </w:numPr>
        <w:pBdr>
          <w:left w:val="none" w:sz="0" w:space="4" w:color="auto"/>
        </w:pBdr>
        <w:spacing w:line="360" w:lineRule="auto"/>
      </w:pPr>
      <w:r w:rsidRPr="00233423">
        <w:t xml:space="preserve">Each of the </w:t>
      </w:r>
      <w:r w:rsidR="00B83A67" w:rsidRPr="00233423">
        <w:t xml:space="preserve">Parties </w:t>
      </w:r>
      <w:r w:rsidRPr="00233423">
        <w:t xml:space="preserve">acknowledges and </w:t>
      </w:r>
      <w:r w:rsidR="00B83A67" w:rsidRPr="00233423">
        <w:t>agree</w:t>
      </w:r>
      <w:r w:rsidRPr="00233423">
        <w:t>s</w:t>
      </w:r>
      <w:r w:rsidR="00B83A67" w:rsidRPr="00233423">
        <w:t xml:space="preserve"> that where </w:t>
      </w:r>
      <w:r w:rsidRPr="00233423">
        <w:t xml:space="preserve">either or </w:t>
      </w:r>
      <w:proofErr w:type="gramStart"/>
      <w:r w:rsidRPr="00233423">
        <w:t>both of them</w:t>
      </w:r>
      <w:proofErr w:type="gramEnd"/>
      <w:r w:rsidRPr="00233423">
        <w:t xml:space="preserve"> </w:t>
      </w:r>
      <w:r w:rsidR="00B83A67" w:rsidRPr="00233423">
        <w:t>engage</w:t>
      </w:r>
      <w:r w:rsidRPr="00233423">
        <w:t>s</w:t>
      </w:r>
      <w:r w:rsidR="00B83A67" w:rsidRPr="00233423">
        <w:t xml:space="preserve"> a</w:t>
      </w:r>
      <w:r w:rsidR="00B83A67">
        <w:t xml:space="preserve"> </w:t>
      </w:r>
      <w:r w:rsidR="00B83A67" w:rsidRPr="00B83A67">
        <w:t>scheme administrator</w:t>
      </w:r>
      <w:r>
        <w:t xml:space="preserve"> (independently from the other)</w:t>
      </w:r>
      <w:r w:rsidR="00B83A67">
        <w:t>, the scheme administrator acts</w:t>
      </w:r>
      <w:r w:rsidR="00B83A67" w:rsidRPr="00B83A67">
        <w:t xml:space="preserve"> </w:t>
      </w:r>
      <w:r w:rsidR="00B83A67">
        <w:t xml:space="preserve">as </w:t>
      </w:r>
      <w:r w:rsidR="00B83A67" w:rsidRPr="00B83A67">
        <w:t xml:space="preserve">a processor on </w:t>
      </w:r>
      <w:r>
        <w:t>the appointing party’s</w:t>
      </w:r>
      <w:r w:rsidRPr="00B83A67">
        <w:t xml:space="preserve"> </w:t>
      </w:r>
      <w:r w:rsidR="00B83A67" w:rsidRPr="00B83A67">
        <w:t xml:space="preserve">behalf and </w:t>
      </w:r>
      <w:r w:rsidR="00B83A67">
        <w:t xml:space="preserve">is </w:t>
      </w:r>
      <w:r w:rsidR="00B83A67" w:rsidRPr="00B83A67">
        <w:t xml:space="preserve">therefore not joined as party to this Agreement. </w:t>
      </w:r>
      <w:r w:rsidR="00B83A67">
        <w:rPr>
          <w:rStyle w:val="FootnoteReference"/>
        </w:rPr>
        <w:footnoteReference w:id="4"/>
      </w:r>
    </w:p>
    <w:p w14:paraId="1CE788B9" w14:textId="77777777" w:rsidR="00C979A4" w:rsidRDefault="00C979A4">
      <w:pPr>
        <w:spacing w:after="240"/>
        <w:rPr>
          <w:b/>
          <w:bCs/>
        </w:rPr>
      </w:pPr>
    </w:p>
    <w:p w14:paraId="479EDEE0" w14:textId="35A52E21" w:rsidR="00CB0B83" w:rsidRDefault="00684983">
      <w:pPr>
        <w:spacing w:after="240"/>
      </w:pPr>
      <w:r>
        <w:rPr>
          <w:b/>
          <w:bCs/>
        </w:rPr>
        <w:t>OPERATIVE PROVISIONS</w:t>
      </w:r>
    </w:p>
    <w:p w14:paraId="34D8FFC2" w14:textId="77777777" w:rsidR="00CB0B83" w:rsidRDefault="00684983">
      <w:pPr>
        <w:spacing w:after="240"/>
      </w:pPr>
      <w:bookmarkStart w:id="5" w:name="_Ref1572865"/>
      <w:bookmarkEnd w:id="5"/>
      <w:r>
        <w:rPr>
          <w:b/>
          <w:bCs/>
        </w:rPr>
        <w:t>IT IS AGREED</w:t>
      </w:r>
      <w:r>
        <w:t xml:space="preserve"> as follows:</w:t>
      </w:r>
    </w:p>
    <w:p w14:paraId="03D87ACA" w14:textId="77777777" w:rsidR="00CB0B83" w:rsidRDefault="00684983">
      <w:pPr>
        <w:keepNext/>
        <w:numPr>
          <w:ilvl w:val="0"/>
          <w:numId w:val="4"/>
        </w:numPr>
        <w:pBdr>
          <w:left w:val="none" w:sz="0" w:space="28" w:color="auto"/>
        </w:pBdr>
        <w:spacing w:after="240"/>
        <w:ind w:left="851" w:hanging="851"/>
      </w:pPr>
      <w:r>
        <w:rPr>
          <w:b/>
          <w:bCs/>
        </w:rPr>
        <w:t>DEFINITIONS AND INTERPRETATION</w:t>
      </w:r>
      <w:bookmarkStart w:id="6" w:name="_NN100"/>
      <w:bookmarkEnd w:id="6"/>
    </w:p>
    <w:p w14:paraId="22EB4B89" w14:textId="77777777" w:rsidR="00CB0B83" w:rsidRDefault="00684983">
      <w:pPr>
        <w:spacing w:after="240"/>
        <w:ind w:left="851"/>
      </w:pPr>
      <w:bookmarkStart w:id="7" w:name="_Ref437864657"/>
      <w:r>
        <w:t>In this Agreement:</w:t>
      </w:r>
      <w:bookmarkStart w:id="8" w:name="_Ref381801585"/>
      <w:bookmarkEnd w:id="7"/>
    </w:p>
    <w:p w14:paraId="37BD8A6E" w14:textId="77777777" w:rsidR="00CB0B83" w:rsidRDefault="00684983">
      <w:pPr>
        <w:numPr>
          <w:ilvl w:val="1"/>
          <w:numId w:val="5"/>
        </w:numPr>
        <w:tabs>
          <w:tab w:val="left" w:pos="851"/>
        </w:tabs>
        <w:spacing w:after="240"/>
        <w:ind w:left="851" w:hanging="851"/>
      </w:pPr>
      <w:bookmarkStart w:id="9" w:name="_Ref437864667"/>
      <w:r>
        <w:t>the following words and expressions have the following meanings unless the context otherwise requires</w:t>
      </w:r>
      <w:bookmarkEnd w:id="8"/>
      <w:r>
        <w:t>:</w:t>
      </w:r>
      <w:bookmarkEnd w:id="9"/>
    </w:p>
    <w:tbl>
      <w:tblPr>
        <w:tblW w:w="8789" w:type="dxa"/>
        <w:tblInd w:w="850" w:type="dxa"/>
        <w:tblCellMar>
          <w:left w:w="0" w:type="dxa"/>
          <w:right w:w="0" w:type="dxa"/>
        </w:tblCellMar>
        <w:tblLook w:val="04A0" w:firstRow="1" w:lastRow="0" w:firstColumn="1" w:lastColumn="0" w:noHBand="0" w:noVBand="1"/>
      </w:tblPr>
      <w:tblGrid>
        <w:gridCol w:w="2715"/>
        <w:gridCol w:w="6074"/>
      </w:tblGrid>
      <w:tr w:rsidR="00CB0B83" w14:paraId="1279E3BA" w14:textId="77777777" w:rsidTr="00887FA4">
        <w:tc>
          <w:tcPr>
            <w:tcW w:w="2715" w:type="dxa"/>
            <w:tcMar>
              <w:top w:w="0" w:type="dxa"/>
              <w:left w:w="71" w:type="dxa"/>
              <w:bottom w:w="0" w:type="dxa"/>
              <w:right w:w="71" w:type="dxa"/>
            </w:tcMar>
            <w:hideMark/>
          </w:tcPr>
          <w:p w14:paraId="454D0CC8" w14:textId="77777777" w:rsidR="00CB0B83" w:rsidRPr="002815B6" w:rsidRDefault="00684983">
            <w:pPr>
              <w:spacing w:after="180"/>
              <w:jc w:val="left"/>
              <w:rPr>
                <w:color w:val="000000"/>
              </w:rPr>
            </w:pPr>
            <w:r>
              <w:rPr>
                <w:b/>
                <w:bCs/>
                <w:color w:val="000000"/>
              </w:rPr>
              <w:t>“Adequacy Decision”</w:t>
            </w:r>
          </w:p>
        </w:tc>
        <w:tc>
          <w:tcPr>
            <w:tcW w:w="6074" w:type="dxa"/>
            <w:tcMar>
              <w:top w:w="0" w:type="dxa"/>
              <w:left w:w="71" w:type="dxa"/>
              <w:bottom w:w="0" w:type="dxa"/>
              <w:right w:w="71" w:type="dxa"/>
            </w:tcMar>
            <w:hideMark/>
          </w:tcPr>
          <w:p w14:paraId="37F022F5" w14:textId="7694934B" w:rsidR="00CB0B83" w:rsidRDefault="00684983">
            <w:pPr>
              <w:spacing w:after="180"/>
              <w:rPr>
                <w:color w:val="000000"/>
              </w:rPr>
            </w:pPr>
            <w:r>
              <w:rPr>
                <w:color w:val="000000"/>
              </w:rPr>
              <w:t xml:space="preserve">means an adequacy decision or regulation under the Data Protection Laws </w:t>
            </w:r>
            <w:proofErr w:type="gramStart"/>
            <w:r>
              <w:rPr>
                <w:color w:val="000000"/>
              </w:rPr>
              <w:t>as a result of</w:t>
            </w:r>
            <w:proofErr w:type="gramEnd"/>
            <w:r>
              <w:rPr>
                <w:color w:val="000000"/>
              </w:rPr>
              <w:t xml:space="preserve"> which </w:t>
            </w:r>
            <w:r w:rsidR="00A13ACB">
              <w:rPr>
                <w:color w:val="000000"/>
              </w:rPr>
              <w:t xml:space="preserve">the </w:t>
            </w:r>
            <w:r>
              <w:rPr>
                <w:color w:val="000000"/>
              </w:rPr>
              <w:t>transfer of Personal Data to a specified country or territory is not prohibited;</w:t>
            </w:r>
          </w:p>
        </w:tc>
      </w:tr>
      <w:tr w:rsidR="00887FA4" w14:paraId="61683B1E" w14:textId="77777777" w:rsidTr="00887FA4">
        <w:tc>
          <w:tcPr>
            <w:tcW w:w="2715" w:type="dxa"/>
            <w:tcMar>
              <w:top w:w="0" w:type="dxa"/>
              <w:left w:w="71" w:type="dxa"/>
              <w:bottom w:w="0" w:type="dxa"/>
              <w:right w:w="71" w:type="dxa"/>
            </w:tcMar>
          </w:tcPr>
          <w:p w14:paraId="4147C2CB" w14:textId="09950585" w:rsidR="00887FA4" w:rsidRDefault="00887FA4" w:rsidP="00887FA4">
            <w:pPr>
              <w:spacing w:after="180"/>
              <w:jc w:val="left"/>
              <w:rPr>
                <w:b/>
                <w:bCs/>
                <w:color w:val="000000"/>
              </w:rPr>
            </w:pPr>
            <w:r>
              <w:rPr>
                <w:b/>
                <w:bCs/>
                <w:color w:val="000000"/>
              </w:rPr>
              <w:t>“Agreement”</w:t>
            </w:r>
          </w:p>
        </w:tc>
        <w:tc>
          <w:tcPr>
            <w:tcW w:w="6074" w:type="dxa"/>
            <w:tcMar>
              <w:top w:w="0" w:type="dxa"/>
              <w:left w:w="71" w:type="dxa"/>
              <w:bottom w:w="0" w:type="dxa"/>
              <w:right w:w="71" w:type="dxa"/>
            </w:tcMar>
          </w:tcPr>
          <w:p w14:paraId="7908CB32" w14:textId="35016741" w:rsidR="00887FA4" w:rsidRDefault="00887FA4" w:rsidP="00887FA4">
            <w:pPr>
              <w:spacing w:after="180"/>
              <w:rPr>
                <w:color w:val="000000"/>
              </w:rPr>
            </w:pPr>
            <w:r>
              <w:rPr>
                <w:color w:val="000000"/>
              </w:rPr>
              <w:t>means this agreement, including its schedules and appendices, as may be varied from time to time in accordance with its terms;</w:t>
            </w:r>
          </w:p>
        </w:tc>
      </w:tr>
      <w:tr w:rsidR="00887FA4" w14:paraId="3679AD13" w14:textId="77777777" w:rsidTr="00887FA4">
        <w:tc>
          <w:tcPr>
            <w:tcW w:w="2715" w:type="dxa"/>
            <w:tcMar>
              <w:top w:w="0" w:type="dxa"/>
              <w:left w:w="71" w:type="dxa"/>
              <w:bottom w:w="0" w:type="dxa"/>
              <w:right w:w="71" w:type="dxa"/>
            </w:tcMar>
          </w:tcPr>
          <w:p w14:paraId="34F6E23F" w14:textId="13BBE896" w:rsidR="00887FA4" w:rsidRDefault="00887FA4" w:rsidP="00887FA4">
            <w:pPr>
              <w:spacing w:after="180"/>
              <w:jc w:val="left"/>
              <w:rPr>
                <w:b/>
                <w:bCs/>
                <w:color w:val="000000"/>
              </w:rPr>
            </w:pPr>
            <w:r>
              <w:rPr>
                <w:b/>
                <w:bCs/>
                <w:color w:val="000000"/>
              </w:rPr>
              <w:t>“Agreement Personal Data”</w:t>
            </w:r>
          </w:p>
        </w:tc>
        <w:tc>
          <w:tcPr>
            <w:tcW w:w="6074" w:type="dxa"/>
            <w:tcMar>
              <w:top w:w="0" w:type="dxa"/>
              <w:left w:w="71" w:type="dxa"/>
              <w:bottom w:w="0" w:type="dxa"/>
              <w:right w:w="71" w:type="dxa"/>
            </w:tcMar>
          </w:tcPr>
          <w:p w14:paraId="7E524DA5" w14:textId="70553B29" w:rsidR="00887FA4" w:rsidRDefault="00887FA4" w:rsidP="00887FA4">
            <w:pPr>
              <w:spacing w:after="180"/>
              <w:rPr>
                <w:color w:val="000000"/>
              </w:rPr>
            </w:pPr>
            <w:r>
              <w:rPr>
                <w:color w:val="000000"/>
              </w:rPr>
              <w:t xml:space="preserve">means Personal Data which is to be Processed under this Agreement as more particularly described in </w:t>
            </w:r>
            <w:r>
              <w:rPr>
                <w:b/>
                <w:bCs/>
                <w:color w:val="000000"/>
              </w:rPr>
              <w:t xml:space="preserve">Schedule </w:t>
            </w:r>
            <w:r>
              <w:rPr>
                <w:b/>
                <w:bCs/>
                <w:color w:val="000000"/>
              </w:rPr>
              <w:fldChar w:fldCharType="begin"/>
            </w:r>
            <w:r>
              <w:rPr>
                <w:b/>
                <w:bCs/>
                <w:color w:val="000000"/>
              </w:rPr>
              <w:instrText xml:space="preserve"> REF _Ref106812737 \r \h  \* MERGEFORMAT </w:instrText>
            </w:r>
            <w:r>
              <w:rPr>
                <w:b/>
                <w:bCs/>
                <w:color w:val="000000"/>
              </w:rPr>
            </w:r>
            <w:r>
              <w:rPr>
                <w:b/>
                <w:bCs/>
                <w:color w:val="000000"/>
              </w:rPr>
              <w:fldChar w:fldCharType="separate"/>
            </w:r>
            <w:r w:rsidR="00050D6D" w:rsidRPr="00050D6D">
              <w:rPr>
                <w:rFonts w:ascii="Arial" w:hAnsi="Arial" w:cs="Arial"/>
                <w:b/>
                <w:bCs/>
                <w:color w:val="000000"/>
                <w:cs/>
              </w:rPr>
              <w:t>‎</w:t>
            </w:r>
            <w:r w:rsidR="00050D6D">
              <w:rPr>
                <w:b/>
                <w:bCs/>
                <w:color w:val="000000"/>
              </w:rPr>
              <w:t>1</w:t>
            </w:r>
            <w:r>
              <w:rPr>
                <w:b/>
                <w:bCs/>
                <w:color w:val="000000"/>
              </w:rPr>
              <w:fldChar w:fldCharType="end"/>
            </w:r>
            <w:r>
              <w:rPr>
                <w:color w:val="000000"/>
              </w:rPr>
              <w:t>;</w:t>
            </w:r>
          </w:p>
        </w:tc>
      </w:tr>
      <w:tr w:rsidR="00CB0B83" w14:paraId="68BDCE8E" w14:textId="77777777" w:rsidTr="00887FA4">
        <w:tc>
          <w:tcPr>
            <w:tcW w:w="2715" w:type="dxa"/>
            <w:tcMar>
              <w:top w:w="0" w:type="dxa"/>
              <w:left w:w="71" w:type="dxa"/>
              <w:bottom w:w="0" w:type="dxa"/>
              <w:right w:w="71" w:type="dxa"/>
            </w:tcMar>
            <w:hideMark/>
          </w:tcPr>
          <w:p w14:paraId="69221E6D" w14:textId="77777777" w:rsidR="00CB0B83" w:rsidRDefault="00684983">
            <w:pPr>
              <w:spacing w:after="180"/>
              <w:jc w:val="left"/>
              <w:rPr>
                <w:color w:val="000000"/>
              </w:rPr>
            </w:pPr>
            <w:r>
              <w:rPr>
                <w:b/>
                <w:bCs/>
                <w:color w:val="000000"/>
              </w:rPr>
              <w:t>“Applicable Laws”</w:t>
            </w:r>
          </w:p>
        </w:tc>
        <w:tc>
          <w:tcPr>
            <w:tcW w:w="6074" w:type="dxa"/>
            <w:tcMar>
              <w:top w:w="0" w:type="dxa"/>
              <w:left w:w="71" w:type="dxa"/>
              <w:bottom w:w="0" w:type="dxa"/>
              <w:right w:w="71" w:type="dxa"/>
            </w:tcMar>
            <w:hideMark/>
          </w:tcPr>
          <w:p w14:paraId="5CF61CDA" w14:textId="77777777" w:rsidR="00CB0B83" w:rsidRDefault="00684983">
            <w:pPr>
              <w:spacing w:after="180"/>
              <w:rPr>
                <w:color w:val="000000"/>
              </w:rPr>
            </w:pPr>
            <w:r>
              <w:rPr>
                <w:color w:val="000000"/>
              </w:rPr>
              <w:t xml:space="preserve">means any law and any legally binding rule, policy, </w:t>
            </w:r>
            <w:proofErr w:type="gramStart"/>
            <w:r>
              <w:rPr>
                <w:color w:val="000000"/>
              </w:rPr>
              <w:t>guidance</w:t>
            </w:r>
            <w:proofErr w:type="gramEnd"/>
            <w:r>
              <w:rPr>
                <w:color w:val="000000"/>
              </w:rPr>
              <w:t xml:space="preserve"> or recommendation issued by any governmental, statutory or regulatory body which relates to either party; </w:t>
            </w:r>
          </w:p>
        </w:tc>
      </w:tr>
      <w:tr w:rsidR="00CB0B83" w14:paraId="19D03EDB" w14:textId="77777777" w:rsidTr="00887FA4">
        <w:tc>
          <w:tcPr>
            <w:tcW w:w="2715" w:type="dxa"/>
            <w:tcMar>
              <w:top w:w="0" w:type="dxa"/>
              <w:left w:w="71" w:type="dxa"/>
              <w:bottom w:w="0" w:type="dxa"/>
              <w:right w:w="71" w:type="dxa"/>
            </w:tcMar>
            <w:hideMark/>
          </w:tcPr>
          <w:p w14:paraId="2697ED6F" w14:textId="77777777" w:rsidR="00CB0B83" w:rsidRDefault="00684983">
            <w:pPr>
              <w:spacing w:after="180"/>
              <w:jc w:val="left"/>
              <w:rPr>
                <w:color w:val="000000"/>
              </w:rPr>
            </w:pPr>
            <w:r>
              <w:rPr>
                <w:b/>
                <w:bCs/>
                <w:color w:val="000000"/>
              </w:rPr>
              <w:t>“Commencement Date”</w:t>
            </w:r>
          </w:p>
        </w:tc>
        <w:tc>
          <w:tcPr>
            <w:tcW w:w="6074" w:type="dxa"/>
            <w:tcMar>
              <w:top w:w="0" w:type="dxa"/>
              <w:left w:w="71" w:type="dxa"/>
              <w:bottom w:w="0" w:type="dxa"/>
              <w:right w:w="71" w:type="dxa"/>
            </w:tcMar>
            <w:hideMark/>
          </w:tcPr>
          <w:p w14:paraId="2D7C6F8D" w14:textId="77777777" w:rsidR="00CB0B83" w:rsidRDefault="00684983">
            <w:pPr>
              <w:spacing w:after="180"/>
              <w:rPr>
                <w:color w:val="000000"/>
              </w:rPr>
            </w:pPr>
            <w:r>
              <w:rPr>
                <w:color w:val="000000"/>
              </w:rPr>
              <w:t>means the date on which this Agreement is entered into by the parties;</w:t>
            </w:r>
          </w:p>
        </w:tc>
      </w:tr>
      <w:tr w:rsidR="00CB0B83" w14:paraId="279A77A8" w14:textId="77777777" w:rsidTr="00887FA4">
        <w:tc>
          <w:tcPr>
            <w:tcW w:w="2715" w:type="dxa"/>
            <w:tcMar>
              <w:top w:w="0" w:type="dxa"/>
              <w:left w:w="71" w:type="dxa"/>
              <w:bottom w:w="0" w:type="dxa"/>
              <w:right w:w="71" w:type="dxa"/>
            </w:tcMar>
            <w:hideMark/>
          </w:tcPr>
          <w:p w14:paraId="0B41B1DC" w14:textId="77777777" w:rsidR="00CB0B83" w:rsidRDefault="00684983">
            <w:pPr>
              <w:spacing w:after="180"/>
              <w:jc w:val="left"/>
              <w:rPr>
                <w:color w:val="000000"/>
              </w:rPr>
            </w:pPr>
            <w:r>
              <w:rPr>
                <w:b/>
                <w:bCs/>
                <w:color w:val="000000"/>
              </w:rPr>
              <w:t>“Data Protection Laws”</w:t>
            </w:r>
          </w:p>
        </w:tc>
        <w:tc>
          <w:tcPr>
            <w:tcW w:w="6074" w:type="dxa"/>
            <w:tcMar>
              <w:top w:w="0" w:type="dxa"/>
              <w:left w:w="71" w:type="dxa"/>
              <w:bottom w:w="0" w:type="dxa"/>
              <w:right w:w="71" w:type="dxa"/>
            </w:tcMar>
            <w:hideMark/>
          </w:tcPr>
          <w:p w14:paraId="7250FA2D" w14:textId="46B6171F" w:rsidR="00CB0B83" w:rsidRDefault="00684983">
            <w:pPr>
              <w:spacing w:after="180"/>
              <w:rPr>
                <w:color w:val="000000"/>
              </w:rPr>
            </w:pPr>
            <w:r>
              <w:rPr>
                <w:color w:val="000000"/>
              </w:rPr>
              <w:t>means  any Applicable Laws in force in the United Kingdom</w:t>
            </w:r>
            <w:r w:rsidR="00953EA3">
              <w:rPr>
                <w:color w:val="000000"/>
              </w:rPr>
              <w:t xml:space="preserve"> </w:t>
            </w:r>
            <w:r>
              <w:rPr>
                <w:color w:val="000000"/>
              </w:rPr>
              <w:t xml:space="preserve">from time to time as relate to </w:t>
            </w:r>
            <w:r w:rsidR="00B66E37">
              <w:rPr>
                <w:color w:val="000000"/>
              </w:rPr>
              <w:t xml:space="preserve">the Parties </w:t>
            </w:r>
            <w:r w:rsidRPr="00204DEE">
              <w:rPr>
                <w:color w:val="000000"/>
              </w:rPr>
              <w:t>that relate to data</w:t>
            </w:r>
            <w:r>
              <w:rPr>
                <w:color w:val="000000"/>
              </w:rPr>
              <w:t xml:space="preserve"> protection, the Processing of Personal Data, privacy and/or elect</w:t>
            </w:r>
            <w:r w:rsidRPr="00204DEE">
              <w:rPr>
                <w:color w:val="000000"/>
              </w:rPr>
              <w:t>ronic communications</w:t>
            </w:r>
            <w:r w:rsidR="00950AD7" w:rsidRPr="00204DEE">
              <w:rPr>
                <w:color w:val="000000"/>
              </w:rPr>
              <w:t>,</w:t>
            </w:r>
            <w:r w:rsidRPr="00204DEE">
              <w:rPr>
                <w:color w:val="000000"/>
              </w:rPr>
              <w:t xml:space="preserve"> including </w:t>
            </w:r>
            <w:r w:rsidR="00950AD7" w:rsidRPr="00204DEE">
              <w:rPr>
                <w:color w:val="000000"/>
              </w:rPr>
              <w:t xml:space="preserve">in </w:t>
            </w:r>
            <w:r w:rsidRPr="00204DEE">
              <w:rPr>
                <w:color w:val="000000"/>
              </w:rPr>
              <w:t xml:space="preserve">the </w:t>
            </w:r>
            <w:r w:rsidR="00953EA3" w:rsidRPr="00204DEE">
              <w:rPr>
                <w:color w:val="000000"/>
              </w:rPr>
              <w:t xml:space="preserve">UK </w:t>
            </w:r>
            <w:r w:rsidR="00950AD7" w:rsidRPr="00204DEE">
              <w:rPr>
                <w:color w:val="000000"/>
              </w:rPr>
              <w:t xml:space="preserve">the </w:t>
            </w:r>
            <w:r w:rsidRPr="00204DEE">
              <w:rPr>
                <w:color w:val="000000"/>
              </w:rPr>
              <w:t>Data Protection Act 2018,</w:t>
            </w:r>
            <w:r w:rsidR="00950AD7" w:rsidRPr="00204DEE">
              <w:rPr>
                <w:color w:val="000000"/>
              </w:rPr>
              <w:t xml:space="preserve"> the UK GDPR (as defined in section 3(10) (as supplemented by section 205(4)) of the Data Protection Act 2018),</w:t>
            </w:r>
            <w:r w:rsidR="00953EA3" w:rsidRPr="00204DEE">
              <w:rPr>
                <w:color w:val="000000"/>
              </w:rPr>
              <w:t xml:space="preserve"> </w:t>
            </w:r>
            <w:r w:rsidR="00950AD7" w:rsidRPr="00204DEE">
              <w:rPr>
                <w:color w:val="000000"/>
              </w:rPr>
              <w:t xml:space="preserve">and </w:t>
            </w:r>
            <w:r w:rsidR="00950AD7" w:rsidRPr="00204DEE">
              <w:rPr>
                <w:color w:val="333333"/>
                <w:shd w:val="clear" w:color="auto" w:fill="FFFFFF"/>
              </w:rPr>
              <w:t xml:space="preserve">the Privacy and Electronic Communications (EC Directive) Regulations 2003 </w:t>
            </w:r>
            <w:r w:rsidR="00950AD7">
              <w:rPr>
                <w:color w:val="000000"/>
              </w:rPr>
              <w:t xml:space="preserve">and </w:t>
            </w:r>
            <w:r w:rsidR="00953EA3" w:rsidRPr="00953EA3">
              <w:rPr>
                <w:color w:val="000000"/>
              </w:rPr>
              <w:t>Regulation (EU) 2016/679 (General Data Protection Regulation)</w:t>
            </w:r>
            <w:r>
              <w:rPr>
                <w:color w:val="000000"/>
              </w:rPr>
              <w:t xml:space="preserve">; and references to </w:t>
            </w:r>
            <w:r>
              <w:rPr>
                <w:b/>
                <w:bCs/>
                <w:color w:val="000000"/>
              </w:rPr>
              <w:t>“Controller”</w:t>
            </w:r>
            <w:r>
              <w:rPr>
                <w:color w:val="000000"/>
              </w:rPr>
              <w:t xml:space="preserve">, </w:t>
            </w:r>
            <w:r>
              <w:rPr>
                <w:b/>
                <w:bCs/>
                <w:color w:val="000000"/>
              </w:rPr>
              <w:t>“Data Subjects”</w:t>
            </w:r>
            <w:r>
              <w:rPr>
                <w:color w:val="000000"/>
              </w:rPr>
              <w:t xml:space="preserve">, </w:t>
            </w:r>
            <w:r>
              <w:rPr>
                <w:b/>
                <w:bCs/>
                <w:color w:val="000000"/>
              </w:rPr>
              <w:t>“Personal Data”</w:t>
            </w:r>
            <w:r>
              <w:rPr>
                <w:color w:val="000000"/>
              </w:rPr>
              <w:t xml:space="preserve">, </w:t>
            </w:r>
            <w:r>
              <w:rPr>
                <w:b/>
                <w:bCs/>
                <w:color w:val="000000"/>
              </w:rPr>
              <w:t>“Process”</w:t>
            </w:r>
            <w:r>
              <w:rPr>
                <w:color w:val="000000"/>
              </w:rPr>
              <w:t xml:space="preserve">, </w:t>
            </w:r>
            <w:r>
              <w:rPr>
                <w:b/>
                <w:bCs/>
                <w:color w:val="000000"/>
              </w:rPr>
              <w:t>“Processed”</w:t>
            </w:r>
            <w:r>
              <w:rPr>
                <w:color w:val="000000"/>
              </w:rPr>
              <w:t xml:space="preserve">, </w:t>
            </w:r>
            <w:r>
              <w:rPr>
                <w:b/>
                <w:bCs/>
                <w:color w:val="000000"/>
              </w:rPr>
              <w:t xml:space="preserve">“Processing” </w:t>
            </w:r>
            <w:r>
              <w:rPr>
                <w:color w:val="000000"/>
              </w:rPr>
              <w:t xml:space="preserve">and </w:t>
            </w:r>
            <w:r>
              <w:rPr>
                <w:b/>
                <w:bCs/>
                <w:color w:val="000000"/>
              </w:rPr>
              <w:t xml:space="preserve">“Processor” </w:t>
            </w:r>
            <w:r>
              <w:rPr>
                <w:color w:val="000000"/>
              </w:rPr>
              <w:t xml:space="preserve">have the meanings set out in, and will be interpreted in accordance with such laws; </w:t>
            </w:r>
          </w:p>
        </w:tc>
      </w:tr>
      <w:tr w:rsidR="00CB0B83" w14:paraId="511DB99B" w14:textId="77777777" w:rsidTr="00887FA4">
        <w:tc>
          <w:tcPr>
            <w:tcW w:w="2715" w:type="dxa"/>
            <w:tcMar>
              <w:top w:w="0" w:type="dxa"/>
              <w:left w:w="71" w:type="dxa"/>
              <w:bottom w:w="0" w:type="dxa"/>
              <w:right w:w="71" w:type="dxa"/>
            </w:tcMar>
            <w:hideMark/>
          </w:tcPr>
          <w:p w14:paraId="6BED35E1" w14:textId="77777777" w:rsidR="00CB0B83" w:rsidRDefault="00684983">
            <w:pPr>
              <w:spacing w:after="180"/>
              <w:jc w:val="left"/>
              <w:rPr>
                <w:color w:val="000000"/>
              </w:rPr>
            </w:pPr>
            <w:r>
              <w:rPr>
                <w:b/>
                <w:bCs/>
                <w:color w:val="000000"/>
              </w:rPr>
              <w:t>“Data Security Incident”</w:t>
            </w:r>
          </w:p>
        </w:tc>
        <w:tc>
          <w:tcPr>
            <w:tcW w:w="6074" w:type="dxa"/>
            <w:tcMar>
              <w:top w:w="0" w:type="dxa"/>
              <w:left w:w="71" w:type="dxa"/>
              <w:bottom w:w="0" w:type="dxa"/>
              <w:right w:w="71" w:type="dxa"/>
            </w:tcMar>
            <w:hideMark/>
          </w:tcPr>
          <w:p w14:paraId="0638EE61" w14:textId="57E44636" w:rsidR="00CB0B83" w:rsidRDefault="00684983">
            <w:pPr>
              <w:spacing w:after="180"/>
              <w:rPr>
                <w:color w:val="000000"/>
              </w:rPr>
            </w:pPr>
            <w:r>
              <w:rPr>
                <w:color w:val="000000"/>
              </w:rPr>
              <w:t xml:space="preserve">means a breach of security leading to the accidental or unlawful destruction, loss, alteration, </w:t>
            </w:r>
            <w:r w:rsidR="00F8658F">
              <w:rPr>
                <w:color w:val="000000"/>
              </w:rPr>
              <w:t>u</w:t>
            </w:r>
            <w:r w:rsidR="007019DC">
              <w:rPr>
                <w:color w:val="000000"/>
              </w:rPr>
              <w:t>nauthorized</w:t>
            </w:r>
            <w:r>
              <w:rPr>
                <w:color w:val="000000"/>
              </w:rPr>
              <w:t xml:space="preserve"> disclosure of, or access to, </w:t>
            </w:r>
            <w:r w:rsidR="00B66E37">
              <w:rPr>
                <w:color w:val="000000"/>
              </w:rPr>
              <w:t>Agreement</w:t>
            </w:r>
            <w:r>
              <w:rPr>
                <w:color w:val="000000"/>
              </w:rPr>
              <w:t xml:space="preserve"> Personal Data transmitted, </w:t>
            </w:r>
            <w:proofErr w:type="gramStart"/>
            <w:r>
              <w:rPr>
                <w:color w:val="000000"/>
              </w:rPr>
              <w:t>stored</w:t>
            </w:r>
            <w:proofErr w:type="gramEnd"/>
            <w:r>
              <w:rPr>
                <w:color w:val="000000"/>
              </w:rPr>
              <w:t xml:space="preserve"> or otherwise Processed;</w:t>
            </w:r>
          </w:p>
        </w:tc>
      </w:tr>
      <w:tr w:rsidR="00CB0B83" w14:paraId="2FA283E8" w14:textId="77777777" w:rsidTr="00887FA4">
        <w:tc>
          <w:tcPr>
            <w:tcW w:w="2715" w:type="dxa"/>
            <w:tcMar>
              <w:top w:w="0" w:type="dxa"/>
              <w:left w:w="71" w:type="dxa"/>
              <w:bottom w:w="0" w:type="dxa"/>
              <w:right w:w="71" w:type="dxa"/>
            </w:tcMar>
            <w:hideMark/>
          </w:tcPr>
          <w:p w14:paraId="7C665C40" w14:textId="77777777" w:rsidR="00CB0B83" w:rsidRDefault="00684983">
            <w:pPr>
              <w:spacing w:after="180"/>
              <w:jc w:val="left"/>
              <w:rPr>
                <w:color w:val="000000"/>
              </w:rPr>
            </w:pPr>
            <w:r>
              <w:rPr>
                <w:b/>
                <w:bCs/>
                <w:color w:val="000000"/>
              </w:rPr>
              <w:t>“Data Subject Request”</w:t>
            </w:r>
          </w:p>
        </w:tc>
        <w:tc>
          <w:tcPr>
            <w:tcW w:w="6074" w:type="dxa"/>
            <w:tcMar>
              <w:top w:w="0" w:type="dxa"/>
              <w:left w:w="71" w:type="dxa"/>
              <w:bottom w:w="0" w:type="dxa"/>
              <w:right w:w="71" w:type="dxa"/>
            </w:tcMar>
            <w:hideMark/>
          </w:tcPr>
          <w:p w14:paraId="7DEE077F" w14:textId="77777777" w:rsidR="00CB0B83" w:rsidRDefault="00684983">
            <w:pPr>
              <w:spacing w:after="180"/>
              <w:rPr>
                <w:color w:val="000000"/>
              </w:rPr>
            </w:pPr>
            <w:r>
              <w:rPr>
                <w:color w:val="000000"/>
              </w:rPr>
              <w:t>means any correspondence from a Data Subject exercising their rights under Data Protection Laws;</w:t>
            </w:r>
          </w:p>
        </w:tc>
      </w:tr>
      <w:tr w:rsidR="00887FA4" w14:paraId="07719E05" w14:textId="77777777" w:rsidTr="00887FA4">
        <w:tc>
          <w:tcPr>
            <w:tcW w:w="2715" w:type="dxa"/>
            <w:tcMar>
              <w:top w:w="0" w:type="dxa"/>
              <w:left w:w="71" w:type="dxa"/>
              <w:bottom w:w="0" w:type="dxa"/>
              <w:right w:w="71" w:type="dxa"/>
            </w:tcMar>
          </w:tcPr>
          <w:p w14:paraId="76A3CE6B" w14:textId="31AE5674" w:rsidR="00887FA4" w:rsidRDefault="00887FA4">
            <w:pPr>
              <w:spacing w:after="180"/>
              <w:jc w:val="left"/>
              <w:rPr>
                <w:b/>
                <w:bCs/>
                <w:color w:val="000000"/>
              </w:rPr>
            </w:pPr>
            <w:r>
              <w:rPr>
                <w:b/>
                <w:bCs/>
                <w:color w:val="000000"/>
              </w:rPr>
              <w:lastRenderedPageBreak/>
              <w:t>“Purpose”</w:t>
            </w:r>
          </w:p>
        </w:tc>
        <w:tc>
          <w:tcPr>
            <w:tcW w:w="6074" w:type="dxa"/>
            <w:tcMar>
              <w:top w:w="0" w:type="dxa"/>
              <w:left w:w="71" w:type="dxa"/>
              <w:bottom w:w="0" w:type="dxa"/>
              <w:right w:w="71" w:type="dxa"/>
            </w:tcMar>
          </w:tcPr>
          <w:p w14:paraId="0532C30E" w14:textId="46B46C67" w:rsidR="00887FA4" w:rsidRDefault="00887FA4">
            <w:pPr>
              <w:spacing w:after="180"/>
              <w:rPr>
                <w:color w:val="000000"/>
              </w:rPr>
            </w:pPr>
            <w:r>
              <w:rPr>
                <w:rFonts w:eastAsia="MS Mincho" w:cs="Arial"/>
                <w:lang w:eastAsia="ja-JP"/>
              </w:rPr>
              <w:t xml:space="preserve">the processing of Agreement Personal Data for the purpose as more particularly described in </w:t>
            </w:r>
            <w:r w:rsidRPr="00C56CDD">
              <w:rPr>
                <w:rFonts w:eastAsia="MS Mincho" w:cs="Arial"/>
                <w:b/>
                <w:bCs/>
                <w:lang w:eastAsia="ja-JP"/>
              </w:rPr>
              <w:t xml:space="preserve">Schedule </w:t>
            </w:r>
            <w:r w:rsidRPr="00C56CDD">
              <w:rPr>
                <w:rFonts w:eastAsia="MS Mincho" w:cs="Arial"/>
                <w:b/>
                <w:bCs/>
                <w:lang w:eastAsia="ja-JP"/>
              </w:rPr>
              <w:fldChar w:fldCharType="begin"/>
            </w:r>
            <w:r w:rsidRPr="00C56CDD">
              <w:rPr>
                <w:rFonts w:eastAsia="MS Mincho" w:cs="Arial"/>
                <w:b/>
                <w:bCs/>
                <w:lang w:eastAsia="ja-JP"/>
              </w:rPr>
              <w:instrText xml:space="preserve"> REF _Ref106812737 \r \h </w:instrText>
            </w:r>
            <w:r>
              <w:rPr>
                <w:rFonts w:eastAsia="MS Mincho" w:cs="Arial"/>
                <w:b/>
                <w:bCs/>
                <w:lang w:eastAsia="ja-JP"/>
              </w:rPr>
              <w:instrText xml:space="preserve"> \* MERGEFORMAT </w:instrText>
            </w:r>
            <w:r w:rsidRPr="00C56CDD">
              <w:rPr>
                <w:rFonts w:eastAsia="MS Mincho" w:cs="Arial"/>
                <w:b/>
                <w:bCs/>
                <w:lang w:eastAsia="ja-JP"/>
              </w:rPr>
            </w:r>
            <w:r w:rsidRPr="00C56CDD">
              <w:rPr>
                <w:rFonts w:eastAsia="MS Mincho" w:cs="Arial"/>
                <w:b/>
                <w:bCs/>
                <w:lang w:eastAsia="ja-JP"/>
              </w:rPr>
              <w:fldChar w:fldCharType="separate"/>
            </w:r>
            <w:r w:rsidR="00050D6D">
              <w:rPr>
                <w:rFonts w:eastAsia="MS Mincho" w:cs="Arial" w:hint="cs"/>
                <w:b/>
                <w:bCs/>
                <w:cs/>
                <w:lang w:eastAsia="ja-JP"/>
              </w:rPr>
              <w:t>‎</w:t>
            </w:r>
            <w:r w:rsidR="00050D6D">
              <w:rPr>
                <w:rFonts w:eastAsia="MS Mincho" w:cs="Arial"/>
                <w:b/>
                <w:bCs/>
                <w:lang w:eastAsia="ja-JP"/>
              </w:rPr>
              <w:t>1</w:t>
            </w:r>
            <w:r w:rsidRPr="00C56CDD">
              <w:rPr>
                <w:rFonts w:eastAsia="MS Mincho" w:cs="Arial"/>
                <w:b/>
                <w:bCs/>
                <w:lang w:eastAsia="ja-JP"/>
              </w:rPr>
              <w:fldChar w:fldCharType="end"/>
            </w:r>
            <w:r>
              <w:rPr>
                <w:rFonts w:eastAsia="MS Mincho" w:cs="Arial"/>
                <w:lang w:eastAsia="ja-JP"/>
              </w:rPr>
              <w:t>;</w:t>
            </w:r>
          </w:p>
        </w:tc>
      </w:tr>
      <w:tr w:rsidR="00CB0B83" w14:paraId="1308F46C" w14:textId="77777777" w:rsidTr="00887FA4">
        <w:tc>
          <w:tcPr>
            <w:tcW w:w="2715" w:type="dxa"/>
            <w:tcMar>
              <w:top w:w="0" w:type="dxa"/>
              <w:left w:w="71" w:type="dxa"/>
              <w:bottom w:w="0" w:type="dxa"/>
              <w:right w:w="71" w:type="dxa"/>
            </w:tcMar>
            <w:hideMark/>
          </w:tcPr>
          <w:p w14:paraId="08AB1CFF" w14:textId="77777777" w:rsidR="00CB0B83" w:rsidRDefault="00684983">
            <w:pPr>
              <w:spacing w:after="180"/>
              <w:jc w:val="left"/>
              <w:rPr>
                <w:color w:val="000000"/>
              </w:rPr>
            </w:pPr>
            <w:r>
              <w:rPr>
                <w:b/>
                <w:bCs/>
                <w:color w:val="000000"/>
              </w:rPr>
              <w:t>“Restricted Transfer”</w:t>
            </w:r>
            <w:r>
              <w:rPr>
                <w:rFonts w:ascii="Tahoma" w:eastAsia="Tahoma" w:hAnsi="Tahoma" w:cs="Tahoma"/>
                <w:b/>
                <w:bCs/>
                <w:color w:val="000000"/>
                <w:vertAlign w:val="superscript"/>
              </w:rPr>
              <w:t xml:space="preserve"> </w:t>
            </w:r>
          </w:p>
        </w:tc>
        <w:tc>
          <w:tcPr>
            <w:tcW w:w="6074" w:type="dxa"/>
            <w:tcMar>
              <w:top w:w="0" w:type="dxa"/>
              <w:left w:w="71" w:type="dxa"/>
              <w:bottom w:w="0" w:type="dxa"/>
              <w:right w:w="71" w:type="dxa"/>
            </w:tcMar>
            <w:hideMark/>
          </w:tcPr>
          <w:p w14:paraId="27842194" w14:textId="51F71160" w:rsidR="00CB0B83" w:rsidRDefault="00684983">
            <w:pPr>
              <w:spacing w:after="180"/>
              <w:rPr>
                <w:color w:val="000000"/>
              </w:rPr>
            </w:pPr>
            <w:r>
              <w:rPr>
                <w:color w:val="000000"/>
              </w:rPr>
              <w:t xml:space="preserve">means a transfer of </w:t>
            </w:r>
            <w:r w:rsidR="00B66E37">
              <w:rPr>
                <w:color w:val="000000"/>
              </w:rPr>
              <w:t>Agreement</w:t>
            </w:r>
            <w:r>
              <w:rPr>
                <w:color w:val="000000"/>
              </w:rPr>
              <w:t xml:space="preserve"> Personal Data which is undergoing </w:t>
            </w:r>
            <w:proofErr w:type="gramStart"/>
            <w:r>
              <w:rPr>
                <w:color w:val="000000"/>
              </w:rPr>
              <w:t>Processing</w:t>
            </w:r>
            <w:proofErr w:type="gramEnd"/>
            <w:r>
              <w:rPr>
                <w:color w:val="000000"/>
              </w:rPr>
              <w:t xml:space="preserve"> or which is intended to be Processed after transfer, to a country or territory to which such transfer is prohibited or subject to a requirement to take additional steps to adequately protect the </w:t>
            </w:r>
            <w:r w:rsidR="00B66E37">
              <w:rPr>
                <w:color w:val="000000"/>
              </w:rPr>
              <w:t>Agreement Personal</w:t>
            </w:r>
            <w:r>
              <w:rPr>
                <w:color w:val="000000"/>
              </w:rPr>
              <w:t xml:space="preserve"> Data for the transfer to be lawful under the Data Protection Laws;</w:t>
            </w:r>
          </w:p>
        </w:tc>
      </w:tr>
      <w:tr w:rsidR="00CB0B83" w14:paraId="6A774A04" w14:textId="77777777" w:rsidTr="00887FA4">
        <w:tc>
          <w:tcPr>
            <w:tcW w:w="2715" w:type="dxa"/>
            <w:tcMar>
              <w:top w:w="0" w:type="dxa"/>
              <w:left w:w="71" w:type="dxa"/>
              <w:bottom w:w="0" w:type="dxa"/>
              <w:right w:w="71" w:type="dxa"/>
            </w:tcMar>
            <w:hideMark/>
          </w:tcPr>
          <w:p w14:paraId="1CB5B68A" w14:textId="77777777" w:rsidR="00CB0B83" w:rsidRDefault="00684983">
            <w:pPr>
              <w:spacing w:after="180"/>
              <w:jc w:val="left"/>
              <w:rPr>
                <w:color w:val="000000"/>
              </w:rPr>
            </w:pPr>
            <w:r>
              <w:rPr>
                <w:b/>
                <w:bCs/>
                <w:color w:val="000000"/>
              </w:rPr>
              <w:t>“Supervisory Authority”</w:t>
            </w:r>
          </w:p>
        </w:tc>
        <w:tc>
          <w:tcPr>
            <w:tcW w:w="6074" w:type="dxa"/>
            <w:tcMar>
              <w:top w:w="0" w:type="dxa"/>
              <w:left w:w="71" w:type="dxa"/>
              <w:bottom w:w="0" w:type="dxa"/>
              <w:right w:w="71" w:type="dxa"/>
            </w:tcMar>
            <w:hideMark/>
          </w:tcPr>
          <w:p w14:paraId="022898B7" w14:textId="27BFD788" w:rsidR="00CB0B83" w:rsidRDefault="00684983">
            <w:pPr>
              <w:spacing w:after="180"/>
              <w:rPr>
                <w:color w:val="000000"/>
              </w:rPr>
            </w:pPr>
            <w:r>
              <w:rPr>
                <w:color w:val="000000"/>
              </w:rPr>
              <w:t>means any regulatory authority responsible for the enforcement, regulation or governance of any Data Protection Laws and any replacement or successor body or person for any such authority from time to time, including as at the date of this Agreement the Information Commissioner in the UK</w:t>
            </w:r>
            <w:r w:rsidR="00B66E37">
              <w:rPr>
                <w:color w:val="000000"/>
              </w:rPr>
              <w:t>;</w:t>
            </w:r>
            <w:r>
              <w:rPr>
                <w:color w:val="000000"/>
              </w:rPr>
              <w:t xml:space="preserve"> and</w:t>
            </w:r>
          </w:p>
        </w:tc>
      </w:tr>
      <w:tr w:rsidR="00CB0B83" w14:paraId="40288E1E" w14:textId="77777777" w:rsidTr="00887FA4">
        <w:tc>
          <w:tcPr>
            <w:tcW w:w="2715" w:type="dxa"/>
            <w:tcMar>
              <w:top w:w="0" w:type="dxa"/>
              <w:left w:w="71" w:type="dxa"/>
              <w:bottom w:w="0" w:type="dxa"/>
              <w:right w:w="71" w:type="dxa"/>
            </w:tcMar>
            <w:hideMark/>
          </w:tcPr>
          <w:p w14:paraId="7D5F7BBB" w14:textId="77777777" w:rsidR="00CB0B83" w:rsidRDefault="00684983">
            <w:pPr>
              <w:spacing w:after="180"/>
              <w:jc w:val="left"/>
              <w:rPr>
                <w:color w:val="000000"/>
              </w:rPr>
            </w:pPr>
            <w:r>
              <w:rPr>
                <w:b/>
                <w:bCs/>
                <w:color w:val="000000"/>
              </w:rPr>
              <w:t>“Supervisory Authority Correspondence”</w:t>
            </w:r>
          </w:p>
        </w:tc>
        <w:tc>
          <w:tcPr>
            <w:tcW w:w="6074" w:type="dxa"/>
            <w:tcMar>
              <w:top w:w="0" w:type="dxa"/>
              <w:left w:w="71" w:type="dxa"/>
              <w:bottom w:w="0" w:type="dxa"/>
              <w:right w:w="71" w:type="dxa"/>
            </w:tcMar>
            <w:hideMark/>
          </w:tcPr>
          <w:p w14:paraId="531AA493" w14:textId="6F816E88" w:rsidR="00CB0B83" w:rsidRDefault="00684983">
            <w:pPr>
              <w:spacing w:after="180"/>
              <w:rPr>
                <w:color w:val="000000"/>
              </w:rPr>
            </w:pPr>
            <w:r>
              <w:rPr>
                <w:color w:val="000000"/>
              </w:rPr>
              <w:t xml:space="preserve">means any correspondence from a Supervisory Authority in connection with the </w:t>
            </w:r>
            <w:r w:rsidR="00B66E37">
              <w:rPr>
                <w:color w:val="000000"/>
              </w:rPr>
              <w:t>Agreement Personal</w:t>
            </w:r>
            <w:r>
              <w:rPr>
                <w:color w:val="000000"/>
              </w:rPr>
              <w:t xml:space="preserve"> Data.</w:t>
            </w:r>
          </w:p>
        </w:tc>
      </w:tr>
    </w:tbl>
    <w:p w14:paraId="6EE0F242" w14:textId="77777777" w:rsidR="00CB0B83" w:rsidRDefault="00CB0B83">
      <w:pPr>
        <w:spacing w:after="240"/>
        <w:ind w:left="851"/>
      </w:pPr>
    </w:p>
    <w:p w14:paraId="46BAB441" w14:textId="77777777" w:rsidR="00CB0B83" w:rsidRDefault="00684983">
      <w:pPr>
        <w:numPr>
          <w:ilvl w:val="1"/>
          <w:numId w:val="5"/>
        </w:numPr>
        <w:tabs>
          <w:tab w:val="left" w:pos="851"/>
        </w:tabs>
        <w:spacing w:after="240"/>
        <w:ind w:left="851" w:hanging="851"/>
      </w:pPr>
      <w:r>
        <w:t xml:space="preserve">references to any statute, enactment, order, regulation or other similar instrument will be construed as references to the statute, enactment, order, regulation or instrument as amended by any subsequent statute, enactment, order, regulation or instrument or as contained in any subsequent re-enactment, modification or statutory extension of the </w:t>
      </w:r>
      <w:proofErr w:type="gramStart"/>
      <w:r>
        <w:t>above;</w:t>
      </w:r>
      <w:proofErr w:type="gramEnd"/>
    </w:p>
    <w:p w14:paraId="03A1F935" w14:textId="77777777" w:rsidR="00CB0B83" w:rsidRDefault="00684983">
      <w:pPr>
        <w:numPr>
          <w:ilvl w:val="1"/>
          <w:numId w:val="5"/>
        </w:numPr>
        <w:tabs>
          <w:tab w:val="left" w:pos="851"/>
        </w:tabs>
        <w:spacing w:after="240"/>
        <w:ind w:left="851" w:hanging="851"/>
      </w:pPr>
      <w:r>
        <w:t xml:space="preserve">except where the context requires otherwise, the singular includes the plural and </w:t>
      </w:r>
      <w:proofErr w:type="gramStart"/>
      <w:r>
        <w:t>vice versa;</w:t>
      </w:r>
      <w:proofErr w:type="gramEnd"/>
      <w:r>
        <w:t xml:space="preserve"> </w:t>
      </w:r>
    </w:p>
    <w:p w14:paraId="77E226B0" w14:textId="77777777" w:rsidR="00CB0B83" w:rsidRDefault="00684983">
      <w:pPr>
        <w:numPr>
          <w:ilvl w:val="1"/>
          <w:numId w:val="5"/>
        </w:numPr>
        <w:tabs>
          <w:tab w:val="left" w:pos="851"/>
        </w:tabs>
        <w:spacing w:after="240"/>
        <w:ind w:left="851" w:hanging="851"/>
      </w:pPr>
      <w:r>
        <w:t xml:space="preserve">a reference to one gender includes all </w:t>
      </w:r>
      <w:proofErr w:type="gramStart"/>
      <w:r>
        <w:t>genders;</w:t>
      </w:r>
      <w:proofErr w:type="gramEnd"/>
      <w:r>
        <w:t xml:space="preserve"> </w:t>
      </w:r>
    </w:p>
    <w:p w14:paraId="39F3363C" w14:textId="77777777" w:rsidR="00CB0B83" w:rsidRDefault="00684983">
      <w:pPr>
        <w:numPr>
          <w:ilvl w:val="1"/>
          <w:numId w:val="5"/>
        </w:numPr>
        <w:tabs>
          <w:tab w:val="left" w:pos="851"/>
        </w:tabs>
        <w:spacing w:after="240"/>
        <w:ind w:left="851" w:hanging="851"/>
      </w:pPr>
      <w:r>
        <w:t xml:space="preserve">words denoting persons include firms and corporations and </w:t>
      </w:r>
      <w:proofErr w:type="gramStart"/>
      <w:r>
        <w:t>vice versa;</w:t>
      </w:r>
      <w:proofErr w:type="gramEnd"/>
    </w:p>
    <w:p w14:paraId="42745EDC" w14:textId="77777777" w:rsidR="00CB0B83" w:rsidRDefault="00684983">
      <w:pPr>
        <w:numPr>
          <w:ilvl w:val="1"/>
          <w:numId w:val="5"/>
        </w:numPr>
        <w:tabs>
          <w:tab w:val="left" w:pos="851"/>
        </w:tabs>
        <w:spacing w:after="240"/>
        <w:ind w:left="851" w:hanging="851"/>
      </w:pPr>
      <w:r>
        <w:t xml:space="preserve">headings are included in this Agreement for ease of reference only and will not affect interpretation or </w:t>
      </w:r>
      <w:proofErr w:type="gramStart"/>
      <w:r>
        <w:t>construction;</w:t>
      </w:r>
      <w:proofErr w:type="gramEnd"/>
      <w:r>
        <w:t xml:space="preserve"> </w:t>
      </w:r>
    </w:p>
    <w:p w14:paraId="0567E735" w14:textId="77777777" w:rsidR="00CB0B83" w:rsidRDefault="00684983">
      <w:pPr>
        <w:numPr>
          <w:ilvl w:val="1"/>
          <w:numId w:val="5"/>
        </w:numPr>
        <w:tabs>
          <w:tab w:val="left" w:pos="851"/>
        </w:tabs>
        <w:spacing w:after="240"/>
        <w:ind w:left="851" w:hanging="851"/>
      </w:pPr>
      <w:r>
        <w:t>references to clauses and schedules are, unless otherwise provided, references to clauses and schedules of this Agreement. In the event and to the extent only of any conflict between the clauses and the schedules, the clauses will take priority; and</w:t>
      </w:r>
    </w:p>
    <w:p w14:paraId="7E1D8217" w14:textId="77777777" w:rsidR="00CB0B83" w:rsidRDefault="00684983">
      <w:pPr>
        <w:numPr>
          <w:ilvl w:val="1"/>
          <w:numId w:val="5"/>
        </w:numPr>
        <w:tabs>
          <w:tab w:val="left" w:pos="851"/>
        </w:tabs>
        <w:spacing w:after="240"/>
        <w:ind w:left="851" w:hanging="851"/>
      </w:pPr>
      <w:r>
        <w:t>the words ‘include’ or ‘including’ will be construed without limitation to the words following.</w:t>
      </w:r>
    </w:p>
    <w:p w14:paraId="4D14A224" w14:textId="77777777" w:rsidR="00CB0B83" w:rsidRDefault="00684983" w:rsidP="002815B6">
      <w:pPr>
        <w:keepNext/>
        <w:numPr>
          <w:ilvl w:val="0"/>
          <w:numId w:val="6"/>
        </w:numPr>
        <w:pBdr>
          <w:left w:val="none" w:sz="0" w:space="28" w:color="auto"/>
        </w:pBdr>
        <w:spacing w:after="240"/>
        <w:ind w:left="851" w:hanging="851"/>
      </w:pPr>
      <w:r>
        <w:rPr>
          <w:b/>
          <w:bCs/>
        </w:rPr>
        <w:t>TERM</w:t>
      </w:r>
      <w:bookmarkStart w:id="10" w:name="_NN101"/>
      <w:bookmarkEnd w:id="10"/>
    </w:p>
    <w:p w14:paraId="2B9D2D99" w14:textId="4E226E1D" w:rsidR="00CB0B83" w:rsidRDefault="00684983">
      <w:pPr>
        <w:spacing w:after="240"/>
        <w:ind w:left="851"/>
      </w:pPr>
      <w:bookmarkStart w:id="11" w:name="_Ref487100290"/>
      <w:r>
        <w:t xml:space="preserve">This Agreement will commence on the Commencement Date and will continue in full force and effect until terminated in accordance with </w:t>
      </w:r>
      <w:r>
        <w:rPr>
          <w:b/>
          <w:bCs/>
        </w:rPr>
        <w:t xml:space="preserve">clause </w:t>
      </w:r>
      <w:r>
        <w:rPr>
          <w:b/>
          <w:bCs/>
        </w:rPr>
        <w:fldChar w:fldCharType="begin"/>
      </w:r>
      <w:r>
        <w:rPr>
          <w:b/>
          <w:bCs/>
        </w:rPr>
        <w:instrText xml:space="preserve"> REF _Ref107410339 \r \h </w:instrText>
      </w:r>
      <w:r>
        <w:rPr>
          <w:b/>
          <w:bCs/>
        </w:rPr>
      </w:r>
      <w:r>
        <w:rPr>
          <w:b/>
          <w:bCs/>
        </w:rPr>
        <w:fldChar w:fldCharType="separate"/>
      </w:r>
      <w:r w:rsidR="00050D6D">
        <w:rPr>
          <w:rFonts w:ascii="Arial" w:hAnsi="Arial" w:cs="Arial" w:hint="cs"/>
          <w:b/>
          <w:bCs/>
          <w:cs/>
        </w:rPr>
        <w:t>‎</w:t>
      </w:r>
      <w:r w:rsidR="00050D6D">
        <w:rPr>
          <w:b/>
          <w:bCs/>
        </w:rPr>
        <w:t>7</w:t>
      </w:r>
      <w:r>
        <w:rPr>
          <w:b/>
          <w:bCs/>
          <w:color w:val="000000"/>
        </w:rPr>
        <w:fldChar w:fldCharType="end"/>
      </w:r>
      <w:r>
        <w:rPr>
          <w:b/>
          <w:bCs/>
        </w:rPr>
        <w:t>.</w:t>
      </w:r>
      <w:bookmarkEnd w:id="11"/>
    </w:p>
    <w:p w14:paraId="47EB1D59" w14:textId="5127A3D6" w:rsidR="00CB0B83" w:rsidRPr="00E23463" w:rsidRDefault="00887FA4" w:rsidP="002815B6">
      <w:pPr>
        <w:keepNext/>
        <w:numPr>
          <w:ilvl w:val="0"/>
          <w:numId w:val="7"/>
        </w:numPr>
        <w:pBdr>
          <w:left w:val="none" w:sz="0" w:space="28" w:color="auto"/>
        </w:pBdr>
        <w:ind w:left="851" w:hanging="851"/>
      </w:pPr>
      <w:bookmarkStart w:id="12" w:name="_Ref106801166"/>
      <w:r w:rsidRPr="00E23463">
        <w:rPr>
          <w:b/>
          <w:bCs/>
        </w:rPr>
        <w:t>DATA PROTECTION</w:t>
      </w:r>
      <w:r w:rsidR="00684983" w:rsidRPr="00E23463">
        <w:rPr>
          <w:b/>
          <w:bCs/>
        </w:rPr>
        <w:t xml:space="preserve"> OBLIGATIONS</w:t>
      </w:r>
      <w:bookmarkStart w:id="13" w:name="_Ref260171507"/>
      <w:bookmarkStart w:id="14" w:name="_Ref487100249"/>
      <w:bookmarkStart w:id="15" w:name="_Ref487100670"/>
      <w:bookmarkEnd w:id="12"/>
    </w:p>
    <w:bookmarkEnd w:id="13"/>
    <w:bookmarkEnd w:id="14"/>
    <w:bookmarkEnd w:id="15"/>
    <w:p w14:paraId="21D1C636" w14:textId="77777777" w:rsidR="00CB0B83" w:rsidRPr="00E23463" w:rsidRDefault="00CB0B83">
      <w:pPr>
        <w:keepNext/>
        <w:pBdr>
          <w:left w:val="none" w:sz="0" w:space="28" w:color="auto"/>
        </w:pBdr>
        <w:ind w:left="851"/>
      </w:pPr>
    </w:p>
    <w:p w14:paraId="025A0554" w14:textId="77777777" w:rsidR="00887FA4" w:rsidRPr="00E23463" w:rsidRDefault="00887FA4" w:rsidP="00887FA4">
      <w:pPr>
        <w:pStyle w:val="ListParagraph"/>
        <w:numPr>
          <w:ilvl w:val="0"/>
          <w:numId w:val="28"/>
        </w:numPr>
        <w:spacing w:after="240"/>
        <w:contextualSpacing w:val="0"/>
        <w:outlineLvl w:val="0"/>
        <w:rPr>
          <w:vanish/>
        </w:rPr>
      </w:pPr>
      <w:bookmarkStart w:id="16" w:name="_Ref107409347"/>
    </w:p>
    <w:p w14:paraId="3ECDC5FB" w14:textId="77777777" w:rsidR="00887FA4" w:rsidRPr="00E23463" w:rsidRDefault="00887FA4" w:rsidP="00887FA4">
      <w:pPr>
        <w:pStyle w:val="ListParagraph"/>
        <w:numPr>
          <w:ilvl w:val="0"/>
          <w:numId w:val="28"/>
        </w:numPr>
        <w:spacing w:after="240"/>
        <w:contextualSpacing w:val="0"/>
        <w:outlineLvl w:val="0"/>
        <w:rPr>
          <w:vanish/>
        </w:rPr>
      </w:pPr>
    </w:p>
    <w:p w14:paraId="2EF980C2" w14:textId="77777777" w:rsidR="00887FA4" w:rsidRPr="00E23463" w:rsidRDefault="00887FA4" w:rsidP="00887FA4">
      <w:pPr>
        <w:pStyle w:val="ListParagraph"/>
        <w:numPr>
          <w:ilvl w:val="0"/>
          <w:numId w:val="28"/>
        </w:numPr>
        <w:spacing w:after="240"/>
        <w:contextualSpacing w:val="0"/>
        <w:outlineLvl w:val="0"/>
        <w:rPr>
          <w:vanish/>
        </w:rPr>
      </w:pPr>
    </w:p>
    <w:bookmarkEnd w:id="16"/>
    <w:p w14:paraId="4058F5F0" w14:textId="5FF56C8F" w:rsidR="00887FA4" w:rsidRPr="005E1E0D" w:rsidRDefault="00233423" w:rsidP="00233423">
      <w:pPr>
        <w:pStyle w:val="Level2"/>
      </w:pPr>
      <w:r w:rsidRPr="00E23463">
        <w:t>In consideration of the mutual obligations and undertakings included herein, e</w:t>
      </w:r>
      <w:r w:rsidR="00887FA4" w:rsidRPr="00E23463">
        <w:t>ach Party acknowledges and agrees that</w:t>
      </w:r>
      <w:bookmarkStart w:id="17" w:name="_Ref67581962"/>
      <w:r w:rsidR="00887FA4" w:rsidRPr="00E23463">
        <w:t xml:space="preserve"> they are separate and distinct Controllers of the </w:t>
      </w:r>
      <w:r w:rsidR="00AF10A8" w:rsidRPr="00E23463">
        <w:t>Agreement</w:t>
      </w:r>
      <w:r w:rsidR="00887FA4" w:rsidRPr="00E23463">
        <w:t xml:space="preserve"> Personal Data in that each Party will Process the </w:t>
      </w:r>
      <w:r w:rsidR="00290EB6" w:rsidRPr="00E23463">
        <w:t>Agreement</w:t>
      </w:r>
      <w:r w:rsidR="00887FA4" w:rsidRPr="00E23463">
        <w:t xml:space="preserve"> Personal Data in such a way as to mean that it determines for itself, without there</w:t>
      </w:r>
      <w:r w:rsidR="00887FA4" w:rsidRPr="00666EE6">
        <w:t xml:space="preserve"> being any joint decision making with the other </w:t>
      </w:r>
      <w:r w:rsidR="00887FA4">
        <w:t>P</w:t>
      </w:r>
      <w:r w:rsidR="00887FA4" w:rsidRPr="00666EE6">
        <w:t xml:space="preserve">arty, </w:t>
      </w:r>
      <w:r w:rsidR="00887FA4" w:rsidRPr="00233423">
        <w:rPr>
          <w:rFonts w:cs="Segoe UI"/>
          <w:color w:val="333333"/>
          <w:shd w:val="clear" w:color="auto" w:fill="FFFFFF"/>
        </w:rPr>
        <w:t xml:space="preserve">the purposes and means of the Processing of </w:t>
      </w:r>
      <w:r w:rsidR="00290EB6" w:rsidRPr="00233423">
        <w:rPr>
          <w:rFonts w:cs="Segoe UI"/>
          <w:color w:val="333333"/>
          <w:shd w:val="clear" w:color="auto" w:fill="FFFFFF"/>
        </w:rPr>
        <w:t>Agreement</w:t>
      </w:r>
      <w:r w:rsidR="00887FA4" w:rsidRPr="00233423">
        <w:rPr>
          <w:rFonts w:cs="Segoe UI"/>
          <w:color w:val="333333"/>
          <w:shd w:val="clear" w:color="auto" w:fill="FFFFFF"/>
        </w:rPr>
        <w:t xml:space="preserve"> Personal Data</w:t>
      </w:r>
      <w:bookmarkEnd w:id="17"/>
      <w:r w:rsidR="00887FA4" w:rsidRPr="00233423">
        <w:rPr>
          <w:rFonts w:cs="Segoe UI"/>
          <w:color w:val="333333"/>
          <w:shd w:val="clear" w:color="auto" w:fill="FFFFFF"/>
        </w:rPr>
        <w:t>.</w:t>
      </w:r>
    </w:p>
    <w:p w14:paraId="2FDFD254" w14:textId="7844F7C1" w:rsidR="00887FA4" w:rsidRDefault="007019DC" w:rsidP="00887FA4">
      <w:pPr>
        <w:pStyle w:val="Level2"/>
      </w:pPr>
      <w:bookmarkStart w:id="18" w:name="_Ref67991167"/>
      <w:r>
        <w:t xml:space="preserve">Each </w:t>
      </w:r>
      <w:r w:rsidR="00D64E59">
        <w:t>Party</w:t>
      </w:r>
      <w:r w:rsidR="00887FA4">
        <w:t xml:space="preserve"> shall</w:t>
      </w:r>
      <w:r w:rsidR="00D64E59">
        <w:t xml:space="preserve"> specifically in relation to Agreement Personal Data disclosed to it by or on behalf of the other Party (not in relation to Agreement Personal Data for which </w:t>
      </w:r>
      <w:r w:rsidR="007A30C8">
        <w:t>a Party</w:t>
      </w:r>
      <w:r w:rsidR="00D64E59">
        <w:t xml:space="preserve"> is already a Controller and which </w:t>
      </w:r>
      <w:r w:rsidR="007A30C8">
        <w:t>originated from itself in the first place</w:t>
      </w:r>
      <w:r w:rsidR="00D64E59">
        <w:t>)</w:t>
      </w:r>
      <w:r w:rsidR="00887FA4">
        <w:t>:</w:t>
      </w:r>
      <w:bookmarkEnd w:id="18"/>
      <w:r w:rsidR="00D64E59">
        <w:t xml:space="preserve"> </w:t>
      </w:r>
    </w:p>
    <w:p w14:paraId="3894A7B3" w14:textId="3D7B1749" w:rsidR="00887FA4" w:rsidRDefault="00887FA4" w:rsidP="00887FA4">
      <w:pPr>
        <w:pStyle w:val="Level3"/>
      </w:pPr>
      <w:r w:rsidRPr="00EA2FA3">
        <w:t xml:space="preserve">comply with </w:t>
      </w:r>
      <w:r>
        <w:t>the Data</w:t>
      </w:r>
      <w:r w:rsidRPr="00EA2FA3">
        <w:t xml:space="preserve"> Protection L</w:t>
      </w:r>
      <w:r>
        <w:t xml:space="preserve">aws in relation to its Processing of </w:t>
      </w:r>
      <w:r w:rsidR="00290EB6">
        <w:t xml:space="preserve">Agreement </w:t>
      </w:r>
      <w:r>
        <w:t xml:space="preserve">Personal </w:t>
      </w:r>
      <w:proofErr w:type="gramStart"/>
      <w:r>
        <w:t>Data;</w:t>
      </w:r>
      <w:proofErr w:type="gramEnd"/>
    </w:p>
    <w:p w14:paraId="39F246EF" w14:textId="0924F63E" w:rsidR="00887FA4" w:rsidRDefault="00887FA4" w:rsidP="00887FA4">
      <w:pPr>
        <w:pStyle w:val="Level3"/>
      </w:pPr>
      <w:bookmarkStart w:id="19" w:name="_Ref108004820"/>
      <w:r w:rsidRPr="00315913">
        <w:lastRenderedPageBreak/>
        <w:t xml:space="preserve">implement technical and organisational measures to ensure a level of security appropriate to the risk presented by processing the </w:t>
      </w:r>
      <w:r w:rsidR="00290EB6">
        <w:t>Agreement</w:t>
      </w:r>
      <w:r>
        <w:t xml:space="preserve"> Personal</w:t>
      </w:r>
      <w:r w:rsidRPr="00315913">
        <w:t xml:space="preserve"> Data, </w:t>
      </w:r>
      <w:proofErr w:type="gramStart"/>
      <w:r w:rsidRPr="00315913">
        <w:t>in particular from</w:t>
      </w:r>
      <w:proofErr w:type="gramEnd"/>
      <w:r w:rsidRPr="00315913">
        <w:t xml:space="preserve"> a Data Security Incident, including having regard to the risk of varying likelihood and severity for the rights and freedoms of Data Subjects</w:t>
      </w:r>
      <w:bookmarkEnd w:id="19"/>
      <w:r>
        <w:t xml:space="preserve"> and including as a minimum those measures more particularly </w:t>
      </w:r>
      <w:r w:rsidRPr="00C56CDD">
        <w:t xml:space="preserve">described in </w:t>
      </w:r>
      <w:r w:rsidRPr="00C56CDD">
        <w:rPr>
          <w:b/>
          <w:bCs/>
        </w:rPr>
        <w:t xml:space="preserve">Schedule </w:t>
      </w:r>
      <w:r w:rsidR="009A6D73">
        <w:rPr>
          <w:b/>
          <w:bCs/>
        </w:rPr>
        <w:t>[</w:t>
      </w:r>
      <w:r w:rsidR="009A6D73" w:rsidRPr="009A6D73">
        <w:rPr>
          <w:b/>
          <w:bCs/>
          <w:highlight w:val="yellow"/>
        </w:rPr>
        <w:t>2</w:t>
      </w:r>
      <w:r w:rsidR="009A6D73">
        <w:rPr>
          <w:b/>
          <w:bCs/>
        </w:rPr>
        <w:t>]</w:t>
      </w:r>
      <w:r w:rsidR="00FD09D0">
        <w:rPr>
          <w:rStyle w:val="FootnoteReference"/>
          <w:b w:val="0"/>
          <w:bCs/>
        </w:rPr>
        <w:footnoteReference w:id="5"/>
      </w:r>
      <w:r w:rsidRPr="00C56CDD">
        <w:t>;</w:t>
      </w:r>
      <w:r>
        <w:t xml:space="preserve"> </w:t>
      </w:r>
    </w:p>
    <w:p w14:paraId="1E980E8D" w14:textId="034F70B1" w:rsidR="00887FA4" w:rsidRDefault="00887FA4" w:rsidP="00887FA4">
      <w:pPr>
        <w:pStyle w:val="Level3"/>
      </w:pPr>
      <w:r>
        <w:t xml:space="preserve">not by its act or omission cause </w:t>
      </w:r>
      <w:r w:rsidR="009A6D73">
        <w:t>the other Party</w:t>
      </w:r>
      <w:r w:rsidRPr="008264A7">
        <w:t xml:space="preserve"> to infringe</w:t>
      </w:r>
      <w:r>
        <w:t xml:space="preserve"> the Data Protection </w:t>
      </w:r>
      <w:proofErr w:type="gramStart"/>
      <w:r>
        <w:t>Laws;</w:t>
      </w:r>
      <w:proofErr w:type="gramEnd"/>
      <w:r>
        <w:t xml:space="preserve"> </w:t>
      </w:r>
    </w:p>
    <w:p w14:paraId="4A72F4E3" w14:textId="2FDE5FC3" w:rsidR="00887FA4" w:rsidRDefault="00887FA4" w:rsidP="00887FA4">
      <w:pPr>
        <w:pStyle w:val="Level3"/>
      </w:pPr>
      <w:r>
        <w:t>P</w:t>
      </w:r>
      <w:r w:rsidRPr="00EA2FA3">
        <w:t xml:space="preserve">rocess the </w:t>
      </w:r>
      <w:r w:rsidR="00D40CE1">
        <w:t>Agreement</w:t>
      </w:r>
      <w:r w:rsidRPr="00EA2FA3">
        <w:t xml:space="preserve"> Personal Data </w:t>
      </w:r>
      <w:r>
        <w:t xml:space="preserve">only for the Purpose (provided that it may Process </w:t>
      </w:r>
      <w:r w:rsidR="00D40CE1">
        <w:t>Agreement</w:t>
      </w:r>
      <w:r>
        <w:t xml:space="preserve"> Personal Data for its own purposes </w:t>
      </w:r>
      <w:r w:rsidR="00D40CE1">
        <w:t xml:space="preserve">where required </w:t>
      </w:r>
      <w:r>
        <w:t xml:space="preserve">for compliance with laws </w:t>
      </w:r>
      <w:r w:rsidR="00D40CE1">
        <w:t>or</w:t>
      </w:r>
      <w:r>
        <w:t xml:space="preserve"> regulatory obligations</w:t>
      </w:r>
      <w:r w:rsidR="00046BAF">
        <w:t xml:space="preserve"> and for disclosures to regulators</w:t>
      </w:r>
      <w:r>
        <w:t>)</w:t>
      </w:r>
      <w:r w:rsidR="00D64E59">
        <w:t xml:space="preserve"> and for the avoidance of doubt the disclosing Party may Process its own Agreement Personal Data for all relevant purposes outside of the subject matter of this </w:t>
      </w:r>
      <w:proofErr w:type="gramStart"/>
      <w:r w:rsidR="00D64E59">
        <w:t>Agreement</w:t>
      </w:r>
      <w:r>
        <w:t>;</w:t>
      </w:r>
      <w:proofErr w:type="gramEnd"/>
      <w:r w:rsidR="007019DC">
        <w:t xml:space="preserve"> </w:t>
      </w:r>
    </w:p>
    <w:p w14:paraId="3729951D" w14:textId="503AF889" w:rsidR="00887FA4" w:rsidRPr="00EA2FA3" w:rsidRDefault="00887FA4" w:rsidP="00887FA4">
      <w:pPr>
        <w:pStyle w:val="Level3"/>
      </w:pPr>
      <w:r>
        <w:t xml:space="preserve">keep the </w:t>
      </w:r>
      <w:r w:rsidR="00D40CE1">
        <w:t>Agreement</w:t>
      </w:r>
      <w:r>
        <w:t xml:space="preserve"> Personal Data confidential and require</w:t>
      </w:r>
      <w:r w:rsidRPr="00EA2FA3">
        <w:t xml:space="preserve"> that </w:t>
      </w:r>
      <w:r>
        <w:t xml:space="preserve">its employees keep the </w:t>
      </w:r>
      <w:r w:rsidR="00D40CE1">
        <w:t>Agreement</w:t>
      </w:r>
      <w:r>
        <w:t xml:space="preserve"> Personal Data </w:t>
      </w:r>
      <w:proofErr w:type="gramStart"/>
      <w:r>
        <w:t>confidential;</w:t>
      </w:r>
      <w:proofErr w:type="gramEnd"/>
    </w:p>
    <w:p w14:paraId="514A3B8C" w14:textId="5971CF8B" w:rsidR="00887FA4" w:rsidRDefault="00887FA4" w:rsidP="00887FA4">
      <w:pPr>
        <w:pStyle w:val="Level3"/>
      </w:pPr>
      <w:r>
        <w:t xml:space="preserve">only disclose the </w:t>
      </w:r>
      <w:r w:rsidR="00D40CE1">
        <w:t>Agreement</w:t>
      </w:r>
      <w:r>
        <w:t xml:space="preserve"> Personal Data to those individuals who are required to assist in processing the </w:t>
      </w:r>
      <w:r w:rsidR="00D40CE1">
        <w:t>Agreement</w:t>
      </w:r>
      <w:r>
        <w:t xml:space="preserve"> Personal Data for the Purpose and shall ensure that no other individuals have access to such </w:t>
      </w:r>
      <w:r w:rsidR="00D40CE1">
        <w:t>Agreement</w:t>
      </w:r>
      <w:r>
        <w:t xml:space="preserve"> Personal </w:t>
      </w:r>
      <w:proofErr w:type="gramStart"/>
      <w:r>
        <w:t>Data;</w:t>
      </w:r>
      <w:proofErr w:type="gramEnd"/>
    </w:p>
    <w:p w14:paraId="27DB44AD" w14:textId="3CFFD118" w:rsidR="00887FA4" w:rsidRDefault="00887FA4" w:rsidP="009A6D73">
      <w:pPr>
        <w:pStyle w:val="Level3"/>
      </w:pPr>
      <w:r w:rsidRPr="00B12C89">
        <w:t xml:space="preserve">notify </w:t>
      </w:r>
      <w:r w:rsidR="009A6D73">
        <w:t>the other Party</w:t>
      </w:r>
      <w:r w:rsidRPr="00B12C89">
        <w:t xml:space="preserve"> of all Data Security Incidents without undue </w:t>
      </w:r>
      <w:proofErr w:type="gramStart"/>
      <w:r w:rsidRPr="00B12C89">
        <w:t>delay</w:t>
      </w:r>
      <w:r w:rsidR="009A6D73">
        <w:t>;</w:t>
      </w:r>
      <w:proofErr w:type="gramEnd"/>
      <w:r w:rsidR="00D64E59">
        <w:t xml:space="preserve"> </w:t>
      </w:r>
    </w:p>
    <w:p w14:paraId="21E65A05" w14:textId="77777777" w:rsidR="00887FA4" w:rsidRPr="00B1783F" w:rsidRDefault="00887FA4" w:rsidP="00887FA4">
      <w:pPr>
        <w:pStyle w:val="Level3"/>
      </w:pPr>
      <w:r>
        <w:t xml:space="preserve">maintain an up-to-date internal log of all Data Security Incidents (whether or not it has been necessary to report them to the supervisory authorities and/or Data Subjects) in accordance with the Data Protection </w:t>
      </w:r>
      <w:proofErr w:type="gramStart"/>
      <w:r>
        <w:t>Laws;</w:t>
      </w:r>
      <w:proofErr w:type="gramEnd"/>
    </w:p>
    <w:p w14:paraId="1D183BFF" w14:textId="04EE4167" w:rsidR="00887FA4" w:rsidRDefault="0034730D" w:rsidP="00887FA4">
      <w:pPr>
        <w:pStyle w:val="Level3"/>
      </w:pPr>
      <w:r>
        <w:t xml:space="preserve">not </w:t>
      </w:r>
      <w:r w:rsidR="008B12B3">
        <w:t>make</w:t>
      </w:r>
      <w:r>
        <w:t xml:space="preserve"> a</w:t>
      </w:r>
      <w:r w:rsidR="00D12F1E">
        <w:t>ny</w:t>
      </w:r>
      <w:r w:rsidR="00887FA4">
        <w:t xml:space="preserve"> Restricted Transfer of any </w:t>
      </w:r>
      <w:r w:rsidR="006A6E8D">
        <w:t>Agreement Personal Data</w:t>
      </w:r>
      <w:r w:rsidR="00887FA4">
        <w:t xml:space="preserve"> </w:t>
      </w:r>
      <w:r w:rsidR="00D64E59">
        <w:t>unless the same is compliant with Data Protection Laws</w:t>
      </w:r>
      <w:r w:rsidR="00FD09D0">
        <w:rPr>
          <w:rStyle w:val="FootnoteReference"/>
        </w:rPr>
        <w:footnoteReference w:id="6"/>
      </w:r>
      <w:r w:rsidR="00887FA4">
        <w:t xml:space="preserve">;  </w:t>
      </w:r>
    </w:p>
    <w:p w14:paraId="45C278BB" w14:textId="4C0783EC" w:rsidR="00887FA4" w:rsidRPr="00D26CA0" w:rsidRDefault="00887FA4" w:rsidP="00887FA4">
      <w:pPr>
        <w:pStyle w:val="Level3"/>
      </w:pPr>
      <w:bookmarkStart w:id="20" w:name="_Ref107501214"/>
      <w:r>
        <w:t xml:space="preserve">notify </w:t>
      </w:r>
      <w:r w:rsidR="009A1D26">
        <w:t>the other Party</w:t>
      </w:r>
      <w:r>
        <w:t xml:space="preserve"> </w:t>
      </w:r>
      <w:r w:rsidR="001B0DD7">
        <w:t xml:space="preserve">promptly </w:t>
      </w:r>
      <w:r>
        <w:t>following receipt of a</w:t>
      </w:r>
      <w:r w:rsidRPr="00D26CA0">
        <w:t xml:space="preserve"> Data Subject</w:t>
      </w:r>
      <w:r>
        <w:t xml:space="preserve"> Request or Supervisory Authority Correspondence</w:t>
      </w:r>
      <w:r w:rsidRPr="00D26CA0">
        <w:t xml:space="preserve"> </w:t>
      </w:r>
      <w:r>
        <w:t xml:space="preserve">which relates in whole or in part to </w:t>
      </w:r>
      <w:r w:rsidR="001B0DD7">
        <w:t>the</w:t>
      </w:r>
      <w:r>
        <w:t xml:space="preserve"> </w:t>
      </w:r>
      <w:r w:rsidR="001B0DD7">
        <w:t>Agreement</w:t>
      </w:r>
      <w:r>
        <w:t xml:space="preserve"> Personal </w:t>
      </w:r>
      <w:r w:rsidR="001B0DD7">
        <w:t>Data</w:t>
      </w:r>
      <w:bookmarkEnd w:id="20"/>
      <w:r w:rsidR="003433F5">
        <w:t>;</w:t>
      </w:r>
      <w:r w:rsidR="00DF6154">
        <w:t xml:space="preserve"> and</w:t>
      </w:r>
    </w:p>
    <w:p w14:paraId="36EC4874" w14:textId="12CB2B76" w:rsidR="003433F5" w:rsidRDefault="00887FA4" w:rsidP="003433F5">
      <w:pPr>
        <w:pStyle w:val="Level3"/>
      </w:pPr>
      <w:r>
        <w:t xml:space="preserve">use </w:t>
      </w:r>
      <w:r w:rsidR="003433F5">
        <w:t xml:space="preserve">best </w:t>
      </w:r>
      <w:r>
        <w:t xml:space="preserve">endeavours to notify </w:t>
      </w:r>
      <w:r w:rsidR="00E66056">
        <w:t>the other Party if a Party</w:t>
      </w:r>
      <w:r>
        <w:t xml:space="preserve"> is obliged to make a disclosure of the</w:t>
      </w:r>
      <w:r w:rsidR="003433F5">
        <w:t xml:space="preserve"> Agreement</w:t>
      </w:r>
      <w:r>
        <w:t xml:space="preserve"> Personal Data under any statutory requirement, such notification to be made in advance of such disclosure or immediately thereafter unless prohibited by law</w:t>
      </w:r>
      <w:r w:rsidR="00461B00">
        <w:t>.</w:t>
      </w:r>
    </w:p>
    <w:p w14:paraId="5D2A73E1" w14:textId="313A2E43" w:rsidR="00DF6154" w:rsidRDefault="00EE1A55" w:rsidP="00DF6154">
      <w:pPr>
        <w:pStyle w:val="Level2"/>
      </w:pPr>
      <w:r>
        <w:t xml:space="preserve">Promptly after the end of the </w:t>
      </w:r>
      <w:r w:rsidR="00D64E59">
        <w:t>period when the</w:t>
      </w:r>
      <w:r>
        <w:t xml:space="preserve"> Purpose</w:t>
      </w:r>
      <w:r w:rsidR="00D64E59">
        <w:t xml:space="preserve"> is relevant</w:t>
      </w:r>
      <w:r>
        <w:t xml:space="preserve">, </w:t>
      </w:r>
      <w:r w:rsidR="00E66056">
        <w:t>the Parties</w:t>
      </w:r>
      <w:r w:rsidR="00723173">
        <w:t xml:space="preserve"> shall delete all Agreement Personal Data (unless required to be retained by law</w:t>
      </w:r>
      <w:r w:rsidR="00D64E59">
        <w:t xml:space="preserve"> or unless required to be retained for provision of a pension to the relevant data subjects</w:t>
      </w:r>
      <w:r w:rsidR="00723173">
        <w:t xml:space="preserve">). </w:t>
      </w:r>
    </w:p>
    <w:p w14:paraId="474AD6BC" w14:textId="02CADC7B" w:rsidR="00887FA4" w:rsidRDefault="00887FA4" w:rsidP="00DF6154">
      <w:pPr>
        <w:pStyle w:val="Level2"/>
      </w:pPr>
      <w:r>
        <w:t>In relation to the Process</w:t>
      </w:r>
      <w:r w:rsidRPr="005E1E0D">
        <w:t xml:space="preserve">ing of </w:t>
      </w:r>
      <w:r w:rsidR="003433F5">
        <w:t>Agreement</w:t>
      </w:r>
      <w:r>
        <w:t xml:space="preserve"> Personal Data</w:t>
      </w:r>
      <w:r w:rsidRPr="005E1E0D">
        <w:t xml:space="preserve"> </w:t>
      </w:r>
      <w:r>
        <w:t xml:space="preserve">pursuant to </w:t>
      </w:r>
      <w:r w:rsidRPr="00914B01">
        <w:t xml:space="preserve">this </w:t>
      </w:r>
      <w:r w:rsidRPr="00DF6154">
        <w:rPr>
          <w:b/>
          <w:bCs/>
        </w:rPr>
        <w:t xml:space="preserve">clause </w:t>
      </w:r>
      <w:r w:rsidRPr="00DF6154">
        <w:rPr>
          <w:b/>
          <w:bCs/>
        </w:rPr>
        <w:fldChar w:fldCharType="begin"/>
      </w:r>
      <w:r w:rsidRPr="00DF6154">
        <w:rPr>
          <w:b/>
          <w:bCs/>
        </w:rPr>
        <w:instrText xml:space="preserve"> REF _Ref106801166 \r \h </w:instrText>
      </w:r>
      <w:r w:rsidRPr="00DF6154">
        <w:rPr>
          <w:b/>
          <w:bCs/>
        </w:rPr>
      </w:r>
      <w:r w:rsidRPr="00DF6154">
        <w:rPr>
          <w:b/>
          <w:bCs/>
        </w:rPr>
        <w:fldChar w:fldCharType="separate"/>
      </w:r>
      <w:r w:rsidR="00050D6D">
        <w:rPr>
          <w:rFonts w:hint="eastAsia"/>
          <w:b/>
          <w:bCs/>
          <w:cs/>
        </w:rPr>
        <w:t>‎</w:t>
      </w:r>
      <w:r w:rsidR="00050D6D">
        <w:rPr>
          <w:b/>
          <w:bCs/>
        </w:rPr>
        <w:t>3</w:t>
      </w:r>
      <w:r w:rsidRPr="00DF6154">
        <w:rPr>
          <w:b/>
          <w:bCs/>
        </w:rPr>
        <w:fldChar w:fldCharType="end"/>
      </w:r>
      <w:r w:rsidRPr="00914B01">
        <w:t>,</w:t>
      </w:r>
      <w:r>
        <w:t xml:space="preserve"> each Party will</w:t>
      </w:r>
      <w:r w:rsidR="00DF6154">
        <w:t xml:space="preserve"> </w:t>
      </w:r>
      <w:r>
        <w:t>nominate a contact person for data protection enquiries from the other Party, as follows</w:t>
      </w:r>
      <w:r w:rsidR="00FD09D0">
        <w:rPr>
          <w:rStyle w:val="FootnoteReference"/>
        </w:rPr>
        <w:footnoteReference w:id="7"/>
      </w:r>
      <w:r>
        <w:t>:</w:t>
      </w:r>
      <w:r w:rsidRPr="0024369B">
        <w:t xml:space="preserve"> </w:t>
      </w:r>
    </w:p>
    <w:p w14:paraId="1D1CC03E" w14:textId="77777777" w:rsidR="00887FA4" w:rsidRDefault="00887FA4" w:rsidP="00887FA4">
      <w:pPr>
        <w:pStyle w:val="Level4"/>
      </w:pPr>
      <w:r>
        <w:lastRenderedPageBreak/>
        <w:t>[X]; and</w:t>
      </w:r>
    </w:p>
    <w:p w14:paraId="7307CB1C" w14:textId="77777777" w:rsidR="00887FA4" w:rsidRDefault="00887FA4" w:rsidP="00887FA4">
      <w:pPr>
        <w:pStyle w:val="Level4"/>
      </w:pPr>
      <w:r>
        <w:t>[X</w:t>
      </w:r>
      <w:proofErr w:type="gramStart"/>
      <w:r>
        <w:t>];</w:t>
      </w:r>
      <w:proofErr w:type="gramEnd"/>
    </w:p>
    <w:p w14:paraId="0D07E10B" w14:textId="2245E331" w:rsidR="00887FA4" w:rsidRPr="00AB0C75" w:rsidRDefault="00D12F1E" w:rsidP="00AB0C75">
      <w:pPr>
        <w:pStyle w:val="Level2"/>
      </w:pPr>
      <w:r w:rsidRPr="00F8658F">
        <w:rPr>
          <w:highlight w:val="yellow"/>
        </w:rPr>
        <w:t>[</w:t>
      </w:r>
      <w:r w:rsidR="00887FA4">
        <w:t xml:space="preserve">The </w:t>
      </w:r>
      <w:r w:rsidR="00152D81">
        <w:t>P</w:t>
      </w:r>
      <w:r w:rsidR="00887FA4">
        <w:t xml:space="preserve">arties acknowledge and agree that the Article 6 UK GDPR processing justification for the disclosures </w:t>
      </w:r>
      <w:r w:rsidR="00152D81">
        <w:t>between the Parties</w:t>
      </w:r>
      <w:r w:rsidR="00AB0C75">
        <w:t xml:space="preserve"> </w:t>
      </w:r>
      <w:r w:rsidR="00887FA4">
        <w:t xml:space="preserve">of the </w:t>
      </w:r>
      <w:r w:rsidR="00AB0C75">
        <w:t>Agreement</w:t>
      </w:r>
      <w:r w:rsidR="00887FA4">
        <w:t xml:space="preserve"> Personal Data for the Purpose under this Agreement is the </w:t>
      </w:r>
      <w:r w:rsidR="00DA0024">
        <w:t>legal obligation</w:t>
      </w:r>
      <w:r w:rsidR="00887FA4">
        <w:t xml:space="preserve"> of </w:t>
      </w:r>
      <w:r w:rsidR="00152D81">
        <w:t>the Parties</w:t>
      </w:r>
      <w:r w:rsidR="00887FA4">
        <w:t xml:space="preserve"> in </w:t>
      </w:r>
      <w:r w:rsidR="00152D81">
        <w:t>calculating the entitlement of the retained firefighter[</w:t>
      </w:r>
      <w:r w:rsidR="00152D81" w:rsidRPr="00152D81">
        <w:rPr>
          <w:highlight w:val="yellow"/>
        </w:rPr>
        <w:t>s</w:t>
      </w:r>
      <w:r w:rsidR="00152D81">
        <w:t>] to join the FPS 2006.</w:t>
      </w:r>
      <w:r w:rsidRPr="00F8658F">
        <w:rPr>
          <w:highlight w:val="yellow"/>
        </w:rPr>
        <w:t>]</w:t>
      </w:r>
    </w:p>
    <w:p w14:paraId="49BF1801" w14:textId="67044B01" w:rsidR="00CB0B83" w:rsidRDefault="00684983">
      <w:pPr>
        <w:numPr>
          <w:ilvl w:val="0"/>
          <w:numId w:val="9"/>
        </w:numPr>
        <w:pBdr>
          <w:left w:val="none" w:sz="0" w:space="28" w:color="auto"/>
        </w:pBdr>
        <w:spacing w:after="240"/>
        <w:ind w:left="851" w:hanging="851"/>
      </w:pPr>
      <w:r>
        <w:rPr>
          <w:b/>
          <w:bCs/>
        </w:rPr>
        <w:t>RIGHTS OF THIRD PARTIES</w:t>
      </w:r>
    </w:p>
    <w:p w14:paraId="4308B0DC" w14:textId="77777777" w:rsidR="00CB0B83" w:rsidRDefault="00684983">
      <w:pPr>
        <w:spacing w:after="240"/>
        <w:ind w:left="851"/>
      </w:pPr>
      <w:r>
        <w:t>The Parties to this Agreement do not intend that any of its terms will be enforceable by virtue of the Contracts (Rights of Third Parties) Act 1999.</w:t>
      </w:r>
    </w:p>
    <w:p w14:paraId="3F75C13D" w14:textId="77777777" w:rsidR="00CB0B83" w:rsidRDefault="00684983">
      <w:pPr>
        <w:keepNext/>
        <w:numPr>
          <w:ilvl w:val="0"/>
          <w:numId w:val="10"/>
        </w:numPr>
        <w:pBdr>
          <w:left w:val="none" w:sz="0" w:space="28" w:color="auto"/>
        </w:pBdr>
        <w:spacing w:after="240"/>
        <w:ind w:left="851" w:hanging="851"/>
      </w:pPr>
      <w:r>
        <w:rPr>
          <w:b/>
          <w:bCs/>
        </w:rPr>
        <w:t>AMENDMENT</w:t>
      </w:r>
    </w:p>
    <w:p w14:paraId="2383086B" w14:textId="77777777" w:rsidR="00CB0B83" w:rsidRDefault="00684983">
      <w:pPr>
        <w:keepNext/>
        <w:spacing w:after="240"/>
        <w:ind w:left="851"/>
      </w:pPr>
      <w:r>
        <w:t>Any provision of this Agreement or its Schedules may be amended if the Parties so agree in writing.</w:t>
      </w:r>
    </w:p>
    <w:p w14:paraId="74E6C0BE" w14:textId="77777777" w:rsidR="00CB0B83" w:rsidRDefault="00684983">
      <w:pPr>
        <w:keepNext/>
        <w:numPr>
          <w:ilvl w:val="0"/>
          <w:numId w:val="11"/>
        </w:numPr>
        <w:pBdr>
          <w:left w:val="none" w:sz="0" w:space="28" w:color="auto"/>
        </w:pBdr>
        <w:ind w:left="851" w:hanging="851"/>
      </w:pPr>
      <w:r>
        <w:rPr>
          <w:b/>
          <w:bCs/>
        </w:rPr>
        <w:t>ENTIRE AGREEMENT, VARIATION AND CONFLICTS</w:t>
      </w:r>
    </w:p>
    <w:p w14:paraId="537D2AFD" w14:textId="77777777" w:rsidR="00CB0B83" w:rsidRDefault="00CB0B83">
      <w:pPr>
        <w:keepNext/>
        <w:pBdr>
          <w:left w:val="none" w:sz="0" w:space="28" w:color="auto"/>
        </w:pBdr>
        <w:ind w:left="851"/>
      </w:pPr>
    </w:p>
    <w:p w14:paraId="03E71065" w14:textId="54360FF6" w:rsidR="00CB0B83" w:rsidRDefault="00684983" w:rsidP="002815B6">
      <w:pPr>
        <w:numPr>
          <w:ilvl w:val="1"/>
          <w:numId w:val="12"/>
        </w:numPr>
        <w:tabs>
          <w:tab w:val="left" w:pos="851"/>
        </w:tabs>
        <w:spacing w:after="240"/>
        <w:ind w:left="851" w:hanging="851"/>
      </w:pPr>
      <w:bookmarkStart w:id="21" w:name="_Ref107486605"/>
      <w:bookmarkStart w:id="22" w:name="_Hlk107409998"/>
      <w:r>
        <w:t xml:space="preserve">This Agreement (including the Schedules) constitutes the whole and entire Agreement between the Parties covering the processing of </w:t>
      </w:r>
      <w:r w:rsidR="00B87BF9">
        <w:t xml:space="preserve">Agreement </w:t>
      </w:r>
      <w:r>
        <w:t xml:space="preserve">Personal Data as shared by or on behalf of </w:t>
      </w:r>
      <w:r w:rsidR="00DF21A2">
        <w:t>the Parties</w:t>
      </w:r>
      <w:r>
        <w:t xml:space="preserve"> for the </w:t>
      </w:r>
      <w:r w:rsidR="00B87BF9">
        <w:t>Purpose</w:t>
      </w:r>
      <w:r>
        <w:t xml:space="preserve"> described in </w:t>
      </w:r>
      <w:r>
        <w:rPr>
          <w:b/>
          <w:bCs/>
        </w:rPr>
        <w:t xml:space="preserve">Schedule </w:t>
      </w:r>
      <w:r w:rsidRPr="002815B6">
        <w:rPr>
          <w:b/>
          <w:bCs/>
        </w:rPr>
        <w:fldChar w:fldCharType="begin"/>
      </w:r>
      <w:r>
        <w:rPr>
          <w:b/>
          <w:bCs/>
        </w:rPr>
        <w:instrText xml:space="preserve"> REF _Ref106812737 \r \h </w:instrText>
      </w:r>
      <w:r w:rsidRPr="002815B6">
        <w:rPr>
          <w:b/>
          <w:bCs/>
        </w:rPr>
      </w:r>
      <w:r w:rsidRPr="002815B6">
        <w:rPr>
          <w:b/>
          <w:bCs/>
        </w:rPr>
        <w:fldChar w:fldCharType="separate"/>
      </w:r>
      <w:r w:rsidR="00050D6D">
        <w:rPr>
          <w:rFonts w:ascii="Arial" w:hAnsi="Arial" w:cs="Arial" w:hint="cs"/>
          <w:b/>
          <w:bCs/>
          <w:cs/>
        </w:rPr>
        <w:t>‎</w:t>
      </w:r>
      <w:r w:rsidR="00050D6D">
        <w:rPr>
          <w:b/>
          <w:bCs/>
        </w:rPr>
        <w:t>1</w:t>
      </w:r>
      <w:r w:rsidRPr="002815B6">
        <w:rPr>
          <w:b/>
          <w:color w:val="000000"/>
        </w:rPr>
        <w:fldChar w:fldCharType="end"/>
      </w:r>
      <w:bookmarkEnd w:id="21"/>
      <w:r>
        <w:rPr>
          <w:b/>
          <w:bCs/>
        </w:rPr>
        <w:t>.</w:t>
      </w:r>
    </w:p>
    <w:bookmarkEnd w:id="22"/>
    <w:p w14:paraId="526C960F" w14:textId="77777777" w:rsidR="00CB0B83" w:rsidRDefault="00684983" w:rsidP="002815B6">
      <w:pPr>
        <w:numPr>
          <w:ilvl w:val="1"/>
          <w:numId w:val="12"/>
        </w:numPr>
        <w:tabs>
          <w:tab w:val="left" w:pos="851"/>
        </w:tabs>
        <w:spacing w:after="240"/>
        <w:ind w:left="851" w:hanging="851"/>
      </w:pPr>
      <w:r>
        <w:t>It is expressly declared that no variation will be effective unless in writing and agreed to by the Parties to this Agreement.</w:t>
      </w:r>
    </w:p>
    <w:p w14:paraId="2AC58D1A" w14:textId="2CAAA814" w:rsidR="00CB0B83" w:rsidRDefault="00684983" w:rsidP="002815B6">
      <w:pPr>
        <w:numPr>
          <w:ilvl w:val="1"/>
          <w:numId w:val="12"/>
        </w:numPr>
        <w:tabs>
          <w:tab w:val="left" w:pos="851"/>
        </w:tabs>
        <w:spacing w:after="240"/>
        <w:ind w:left="851" w:hanging="851"/>
      </w:pPr>
      <w:r>
        <w:t xml:space="preserve">This Agreement is not intended by the Parties to govern the </w:t>
      </w:r>
      <w:r w:rsidR="00DF6154">
        <w:t>P</w:t>
      </w:r>
      <w:r>
        <w:t xml:space="preserve">rocessing of any </w:t>
      </w:r>
      <w:r w:rsidR="00DF6154">
        <w:t>P</w:t>
      </w:r>
      <w:r>
        <w:t xml:space="preserve">ersonal </w:t>
      </w:r>
      <w:r w:rsidR="00DF6154">
        <w:t>D</w:t>
      </w:r>
      <w:r>
        <w:t xml:space="preserve">ata shared between them for any purpose other than that which is expressly referred to in </w:t>
      </w:r>
      <w:r>
        <w:rPr>
          <w:b/>
          <w:bCs/>
        </w:rPr>
        <w:t xml:space="preserve">clause </w:t>
      </w:r>
      <w:r>
        <w:rPr>
          <w:b/>
          <w:bCs/>
        </w:rPr>
        <w:fldChar w:fldCharType="begin"/>
      </w:r>
      <w:r>
        <w:rPr>
          <w:b/>
          <w:bCs/>
        </w:rPr>
        <w:instrText xml:space="preserve"> REF _Ref107486605 \r \h </w:instrText>
      </w:r>
      <w:r>
        <w:rPr>
          <w:b/>
          <w:bCs/>
        </w:rPr>
      </w:r>
      <w:r>
        <w:rPr>
          <w:b/>
          <w:bCs/>
        </w:rPr>
        <w:fldChar w:fldCharType="separate"/>
      </w:r>
      <w:r w:rsidR="00050D6D">
        <w:rPr>
          <w:rFonts w:ascii="Arial" w:hAnsi="Arial" w:cs="Arial" w:hint="cs"/>
          <w:b/>
          <w:bCs/>
          <w:cs/>
        </w:rPr>
        <w:t>‎</w:t>
      </w:r>
      <w:r w:rsidR="00050D6D">
        <w:rPr>
          <w:b/>
          <w:bCs/>
        </w:rPr>
        <w:t>6.1</w:t>
      </w:r>
      <w:r>
        <w:rPr>
          <w:b/>
          <w:bCs/>
          <w:color w:val="000000"/>
        </w:rPr>
        <w:fldChar w:fldCharType="end"/>
      </w:r>
      <w:r>
        <w:t xml:space="preserve">. </w:t>
      </w:r>
    </w:p>
    <w:p w14:paraId="77C2D524" w14:textId="77777777" w:rsidR="00CB0B83" w:rsidRDefault="00684983" w:rsidP="002815B6">
      <w:pPr>
        <w:keepNext/>
        <w:numPr>
          <w:ilvl w:val="0"/>
          <w:numId w:val="13"/>
        </w:numPr>
        <w:pBdr>
          <w:left w:val="none" w:sz="0" w:space="28" w:color="auto"/>
        </w:pBdr>
        <w:ind w:left="851" w:hanging="851"/>
      </w:pPr>
      <w:bookmarkStart w:id="23" w:name="_Ref107410339"/>
      <w:r>
        <w:rPr>
          <w:b/>
          <w:bCs/>
        </w:rPr>
        <w:t>TERMINATION</w:t>
      </w:r>
      <w:bookmarkEnd w:id="23"/>
    </w:p>
    <w:p w14:paraId="0877B6D9" w14:textId="77777777" w:rsidR="00CB0B83" w:rsidRDefault="00CB0B83">
      <w:pPr>
        <w:keepNext/>
        <w:pBdr>
          <w:left w:val="none" w:sz="0" w:space="28" w:color="auto"/>
        </w:pBdr>
        <w:ind w:left="851"/>
      </w:pPr>
    </w:p>
    <w:p w14:paraId="73AE648B" w14:textId="2DECCA13" w:rsidR="00CB0B83" w:rsidRDefault="00684983" w:rsidP="002815B6">
      <w:pPr>
        <w:numPr>
          <w:ilvl w:val="1"/>
          <w:numId w:val="14"/>
        </w:numPr>
        <w:tabs>
          <w:tab w:val="left" w:pos="851"/>
        </w:tabs>
        <w:spacing w:after="240"/>
        <w:ind w:left="851" w:hanging="851"/>
      </w:pPr>
      <w:bookmarkStart w:id="24" w:name="_Hlk107502222"/>
      <w:bookmarkStart w:id="25" w:name="_Hlk107502237"/>
      <w:r>
        <w:t xml:space="preserve">This Agreement shall continue in full force and effect until this Agreement is terminated in accordance with the terms of this </w:t>
      </w:r>
      <w:r>
        <w:rPr>
          <w:b/>
          <w:bCs/>
        </w:rPr>
        <w:t xml:space="preserve">clause </w:t>
      </w:r>
      <w:r>
        <w:rPr>
          <w:b/>
          <w:bCs/>
        </w:rPr>
        <w:fldChar w:fldCharType="begin"/>
      </w:r>
      <w:r>
        <w:rPr>
          <w:b/>
          <w:bCs/>
        </w:rPr>
        <w:instrText xml:space="preserve"> REF _Ref107410339 \r \h  \* MERGEFORMAT </w:instrText>
      </w:r>
      <w:r>
        <w:rPr>
          <w:b/>
          <w:bCs/>
        </w:rPr>
      </w:r>
      <w:r>
        <w:rPr>
          <w:b/>
          <w:bCs/>
        </w:rPr>
        <w:fldChar w:fldCharType="separate"/>
      </w:r>
      <w:r w:rsidR="00050D6D" w:rsidRPr="00050D6D">
        <w:rPr>
          <w:rFonts w:ascii="Arial" w:hAnsi="Arial" w:cs="Arial"/>
          <w:b/>
          <w:bCs/>
          <w:color w:val="000000"/>
          <w:cs/>
        </w:rPr>
        <w:t>‎</w:t>
      </w:r>
      <w:r w:rsidR="00050D6D">
        <w:rPr>
          <w:b/>
          <w:bCs/>
        </w:rPr>
        <w:t>7</w:t>
      </w:r>
      <w:r>
        <w:rPr>
          <w:b/>
          <w:bCs/>
          <w:color w:val="000000"/>
        </w:rPr>
        <w:fldChar w:fldCharType="end"/>
      </w:r>
      <w:r>
        <w:t xml:space="preserve"> and the obligations on the Parties will continue to apply thereafter </w:t>
      </w:r>
      <w:bookmarkEnd w:id="24"/>
      <w:r>
        <w:t xml:space="preserve">for as long as </w:t>
      </w:r>
      <w:r w:rsidR="00B87BF9">
        <w:t xml:space="preserve">Agreement </w:t>
      </w:r>
      <w:r>
        <w:t>Personal Data is Processed</w:t>
      </w:r>
      <w:bookmarkStart w:id="26" w:name="_Ref236106151"/>
      <w:r>
        <w:t>.</w:t>
      </w:r>
    </w:p>
    <w:p w14:paraId="57FB8BB8" w14:textId="14F13959" w:rsidR="00953EA3" w:rsidRDefault="00862431" w:rsidP="00953EA3">
      <w:pPr>
        <w:numPr>
          <w:ilvl w:val="1"/>
          <w:numId w:val="14"/>
        </w:numPr>
        <w:tabs>
          <w:tab w:val="left" w:pos="851"/>
        </w:tabs>
        <w:spacing w:after="240"/>
        <w:ind w:left="851" w:hanging="851"/>
      </w:pPr>
      <w:bookmarkStart w:id="27" w:name="_Ref146210770"/>
      <w:bookmarkEnd w:id="25"/>
      <w:r>
        <w:t>A Party</w:t>
      </w:r>
      <w:r w:rsidR="00953EA3">
        <w:t xml:space="preserve"> may at any time terminate this Agreement by giving thirty (30) day’s written notice to </w:t>
      </w:r>
      <w:bookmarkEnd w:id="27"/>
      <w:r>
        <w:t>the other Party.</w:t>
      </w:r>
      <w:r w:rsidR="00953EA3">
        <w:t xml:space="preserve"> </w:t>
      </w:r>
    </w:p>
    <w:p w14:paraId="27A23B21" w14:textId="7A3B9C96" w:rsidR="00CB0B83" w:rsidRDefault="00684983" w:rsidP="002815B6">
      <w:pPr>
        <w:numPr>
          <w:ilvl w:val="1"/>
          <w:numId w:val="14"/>
        </w:numPr>
        <w:tabs>
          <w:tab w:val="left" w:pos="851"/>
        </w:tabs>
        <w:spacing w:after="240"/>
        <w:ind w:left="851" w:hanging="851"/>
      </w:pPr>
      <w:r w:rsidRPr="00204DEE">
        <w:t>Termination or expiry of this Agreement is without prejudice to any rights, obligation, claims (including claims for damages for</w:t>
      </w:r>
      <w:r>
        <w:t xml:space="preserve"> breach) and liabilities which have accrued prior to termination or expiry.</w:t>
      </w:r>
    </w:p>
    <w:p w14:paraId="15C329AC" w14:textId="57926E82" w:rsidR="00CB0B83" w:rsidRDefault="00684983" w:rsidP="002815B6">
      <w:pPr>
        <w:numPr>
          <w:ilvl w:val="1"/>
          <w:numId w:val="14"/>
        </w:numPr>
        <w:tabs>
          <w:tab w:val="left" w:pos="851"/>
        </w:tabs>
        <w:spacing w:after="240"/>
        <w:ind w:left="851" w:hanging="851"/>
      </w:pPr>
      <w:r>
        <w:t xml:space="preserve">This </w:t>
      </w:r>
      <w:r>
        <w:rPr>
          <w:b/>
          <w:bCs/>
        </w:rPr>
        <w:t xml:space="preserve">clause </w:t>
      </w:r>
      <w:r>
        <w:rPr>
          <w:b/>
          <w:bCs/>
        </w:rPr>
        <w:fldChar w:fldCharType="begin"/>
      </w:r>
      <w:r>
        <w:rPr>
          <w:b/>
          <w:bCs/>
        </w:rPr>
        <w:instrText xml:space="preserve"> REF _Ref107410339 \r \h </w:instrText>
      </w:r>
      <w:r>
        <w:rPr>
          <w:b/>
          <w:bCs/>
        </w:rPr>
      </w:r>
      <w:r>
        <w:rPr>
          <w:b/>
          <w:bCs/>
        </w:rPr>
        <w:fldChar w:fldCharType="separate"/>
      </w:r>
      <w:r w:rsidR="00050D6D">
        <w:rPr>
          <w:rFonts w:ascii="Arial" w:hAnsi="Arial" w:cs="Arial" w:hint="cs"/>
          <w:b/>
          <w:bCs/>
          <w:cs/>
        </w:rPr>
        <w:t>‎</w:t>
      </w:r>
      <w:r w:rsidR="00050D6D">
        <w:rPr>
          <w:b/>
          <w:bCs/>
        </w:rPr>
        <w:t>7</w:t>
      </w:r>
      <w:r>
        <w:rPr>
          <w:b/>
          <w:bCs/>
          <w:color w:val="000000"/>
        </w:rPr>
        <w:fldChar w:fldCharType="end"/>
      </w:r>
      <w:r>
        <w:t xml:space="preserve"> will survive termination or expiry of this Agreement.</w:t>
      </w:r>
      <w:bookmarkEnd w:id="26"/>
    </w:p>
    <w:p w14:paraId="7B22664D" w14:textId="77777777" w:rsidR="00CB0B83" w:rsidRDefault="00684983" w:rsidP="002815B6">
      <w:pPr>
        <w:keepNext/>
        <w:numPr>
          <w:ilvl w:val="0"/>
          <w:numId w:val="15"/>
        </w:numPr>
        <w:pBdr>
          <w:left w:val="none" w:sz="0" w:space="28" w:color="auto"/>
        </w:pBdr>
        <w:ind w:left="851" w:hanging="851"/>
      </w:pPr>
      <w:r>
        <w:rPr>
          <w:b/>
          <w:bCs/>
        </w:rPr>
        <w:t>GOVERNING LAW</w:t>
      </w:r>
    </w:p>
    <w:p w14:paraId="71BB885D" w14:textId="77777777" w:rsidR="00CB0B83" w:rsidRDefault="00CB0B83">
      <w:pPr>
        <w:keepNext/>
        <w:pBdr>
          <w:left w:val="none" w:sz="0" w:space="28" w:color="auto"/>
        </w:pBdr>
        <w:ind w:left="851"/>
      </w:pPr>
    </w:p>
    <w:p w14:paraId="426B434F" w14:textId="77777777" w:rsidR="00CB0B83" w:rsidRDefault="00684983" w:rsidP="002815B6">
      <w:pPr>
        <w:numPr>
          <w:ilvl w:val="1"/>
          <w:numId w:val="16"/>
        </w:numPr>
        <w:tabs>
          <w:tab w:val="left" w:pos="851"/>
        </w:tabs>
        <w:spacing w:after="240"/>
        <w:ind w:left="851" w:hanging="851"/>
      </w:pPr>
      <w:bookmarkStart w:id="28" w:name="_Ref107502285"/>
      <w:r>
        <w:t>This Agreement and any non-contractual obligations arising out of or in connection with it will be governed by and construed in all respects with the laws of England and Wales and the Parties hereby respectively agree to submit to the exclusive jurisdiction of the courts of England and Wales.</w:t>
      </w:r>
      <w:bookmarkEnd w:id="28"/>
    </w:p>
    <w:p w14:paraId="2801FA5A" w14:textId="7CAD57FB" w:rsidR="00CB0B83" w:rsidRDefault="00684983" w:rsidP="002815B6">
      <w:pPr>
        <w:numPr>
          <w:ilvl w:val="1"/>
          <w:numId w:val="16"/>
        </w:numPr>
        <w:tabs>
          <w:tab w:val="left" w:pos="851"/>
        </w:tabs>
        <w:spacing w:after="240"/>
        <w:ind w:left="851" w:hanging="851"/>
      </w:pPr>
      <w:r>
        <w:rPr>
          <w:color w:val="242424"/>
          <w:shd w:val="clear" w:color="auto" w:fill="FFFFFF"/>
        </w:rPr>
        <w:t>Notwithstanding </w:t>
      </w:r>
      <w:r>
        <w:rPr>
          <w:b/>
          <w:bCs/>
          <w:color w:val="242424"/>
          <w:shd w:val="clear" w:color="auto" w:fill="FFFFFF"/>
        </w:rPr>
        <w:t xml:space="preserve">clause </w:t>
      </w:r>
      <w:r>
        <w:rPr>
          <w:b/>
          <w:bCs/>
          <w:color w:val="242424"/>
          <w:shd w:val="clear" w:color="auto" w:fill="FFFFFF"/>
        </w:rPr>
        <w:fldChar w:fldCharType="begin"/>
      </w:r>
      <w:r>
        <w:rPr>
          <w:b/>
          <w:bCs/>
          <w:color w:val="242424"/>
          <w:shd w:val="clear" w:color="auto" w:fill="FFFFFF"/>
        </w:rPr>
        <w:instrText xml:space="preserve"> REF _Ref107502285 \r \h </w:instrText>
      </w:r>
      <w:r>
        <w:rPr>
          <w:b/>
          <w:bCs/>
          <w:color w:val="242424"/>
          <w:shd w:val="clear" w:color="auto" w:fill="FFFFFF"/>
        </w:rPr>
      </w:r>
      <w:r>
        <w:rPr>
          <w:b/>
          <w:bCs/>
          <w:color w:val="242424"/>
          <w:shd w:val="clear" w:color="auto" w:fill="FFFFFF"/>
        </w:rPr>
        <w:fldChar w:fldCharType="separate"/>
      </w:r>
      <w:r w:rsidR="00050D6D">
        <w:rPr>
          <w:rFonts w:ascii="Arial" w:hAnsi="Arial" w:cs="Arial" w:hint="cs"/>
          <w:b/>
          <w:bCs/>
          <w:color w:val="242424"/>
          <w:shd w:val="clear" w:color="auto" w:fill="FFFFFF"/>
          <w:cs/>
        </w:rPr>
        <w:t>‎</w:t>
      </w:r>
      <w:r w:rsidR="00050D6D">
        <w:rPr>
          <w:b/>
          <w:bCs/>
          <w:color w:val="242424"/>
          <w:shd w:val="clear" w:color="auto" w:fill="FFFFFF"/>
        </w:rPr>
        <w:t>8.1</w:t>
      </w:r>
      <w:r>
        <w:rPr>
          <w:b/>
          <w:bCs/>
          <w:color w:val="242424"/>
          <w:shd w:val="clear" w:color="auto" w:fill="FFFFFF"/>
        </w:rPr>
        <w:fldChar w:fldCharType="end"/>
      </w:r>
      <w:r>
        <w:rPr>
          <w:b/>
          <w:bCs/>
          <w:color w:val="242424"/>
          <w:shd w:val="clear" w:color="auto" w:fill="FFFFFF"/>
        </w:rPr>
        <w:t xml:space="preserve"> </w:t>
      </w:r>
      <w:r>
        <w:rPr>
          <w:color w:val="242424"/>
          <w:shd w:val="clear" w:color="auto" w:fill="FFFFFF"/>
        </w:rPr>
        <w:t>above, any Party may seek interim injunctive relief or any other interim measure of protection in any court of competent jurisdiction.</w:t>
      </w:r>
    </w:p>
    <w:p w14:paraId="6EEE2190" w14:textId="77777777" w:rsidR="00CB0B83" w:rsidRDefault="00684983" w:rsidP="002815B6">
      <w:pPr>
        <w:keepNext/>
        <w:numPr>
          <w:ilvl w:val="0"/>
          <w:numId w:val="17"/>
        </w:numPr>
        <w:pBdr>
          <w:left w:val="none" w:sz="0" w:space="28" w:color="auto"/>
        </w:pBdr>
        <w:spacing w:after="240"/>
        <w:ind w:left="851" w:hanging="851"/>
      </w:pPr>
      <w:bookmarkStart w:id="29" w:name="_Ref144715966"/>
      <w:r>
        <w:rPr>
          <w:b/>
          <w:bCs/>
        </w:rPr>
        <w:lastRenderedPageBreak/>
        <w:t>SEVERABILITY</w:t>
      </w:r>
      <w:bookmarkEnd w:id="29"/>
    </w:p>
    <w:p w14:paraId="408A8D78" w14:textId="77777777" w:rsidR="00CB0B83" w:rsidRDefault="00684983">
      <w:pPr>
        <w:keepNext/>
        <w:spacing w:after="240"/>
        <w:ind w:left="851"/>
      </w:pPr>
      <w:r>
        <w:t>The invalidity, illegality or unenforceability of any clause, sub-clause or other provision of this Agreement shall not affect or impact the continuation in force of the remainder of this Agreement.</w:t>
      </w:r>
    </w:p>
    <w:p w14:paraId="1E620DB0" w14:textId="77777777" w:rsidR="00CB0B83" w:rsidRDefault="00684983" w:rsidP="002815B6">
      <w:pPr>
        <w:keepNext/>
        <w:numPr>
          <w:ilvl w:val="0"/>
          <w:numId w:val="18"/>
        </w:numPr>
        <w:pBdr>
          <w:left w:val="none" w:sz="0" w:space="22" w:color="auto"/>
        </w:pBdr>
        <w:spacing w:after="240"/>
        <w:ind w:left="851" w:hanging="851"/>
      </w:pPr>
      <w:r>
        <w:rPr>
          <w:b/>
          <w:bCs/>
        </w:rPr>
        <w:t>EXECUTION</w:t>
      </w:r>
    </w:p>
    <w:p w14:paraId="32B3CB4A" w14:textId="77777777" w:rsidR="00CB0B83" w:rsidRDefault="00684983">
      <w:pPr>
        <w:keepNext/>
        <w:spacing w:after="240"/>
        <w:ind w:left="851"/>
      </w:pPr>
      <w:r>
        <w:t>This Agreement may be executed in any number of counterparts, each of which when executed and delivered shall constitute an original of this Agreement, but all the counterparts shall together constitute the same Agreement.</w:t>
      </w:r>
    </w:p>
    <w:p w14:paraId="368AB21F" w14:textId="77777777" w:rsidR="00CB0B83" w:rsidRDefault="00684983">
      <w:pPr>
        <w:spacing w:after="240"/>
      </w:pPr>
      <w:r>
        <w:br w:type="page"/>
      </w:r>
    </w:p>
    <w:p w14:paraId="01E019BF" w14:textId="77777777" w:rsidR="00CB0B83" w:rsidRDefault="00CB0B83">
      <w:pPr>
        <w:spacing w:before="240"/>
        <w:jc w:val="left"/>
      </w:pPr>
    </w:p>
    <w:tbl>
      <w:tblPr>
        <w:tblW w:w="9965" w:type="dxa"/>
        <w:tblInd w:w="100" w:type="dxa"/>
        <w:tblCellMar>
          <w:left w:w="0" w:type="dxa"/>
          <w:right w:w="0" w:type="dxa"/>
        </w:tblCellMar>
        <w:tblLook w:val="04A0" w:firstRow="1" w:lastRow="0" w:firstColumn="1" w:lastColumn="0" w:noHBand="0" w:noVBand="1"/>
      </w:tblPr>
      <w:tblGrid>
        <w:gridCol w:w="4715"/>
        <w:gridCol w:w="5250"/>
      </w:tblGrid>
      <w:tr w:rsidR="00CB0B83" w14:paraId="786DFFE5" w14:textId="77777777" w:rsidTr="002815B6">
        <w:trPr>
          <w:trHeight w:hRule="exact" w:val="1264"/>
        </w:trPr>
        <w:tc>
          <w:tcPr>
            <w:tcW w:w="4752" w:type="dxa"/>
            <w:tcMar>
              <w:top w:w="0" w:type="dxa"/>
              <w:left w:w="0" w:type="dxa"/>
              <w:bottom w:w="0" w:type="dxa"/>
              <w:right w:w="0" w:type="dxa"/>
            </w:tcMar>
            <w:hideMark/>
          </w:tcPr>
          <w:p w14:paraId="0D4856A2" w14:textId="77777777" w:rsidR="00CB0B83" w:rsidRDefault="00684983">
            <w:pPr>
              <w:spacing w:line="200" w:lineRule="atLeast"/>
              <w:jc w:val="left"/>
              <w:rPr>
                <w:color w:val="000000"/>
                <w:sz w:val="24"/>
                <w:szCs w:val="24"/>
              </w:rPr>
            </w:pPr>
            <w:bookmarkStart w:id="30" w:name="_Hlk107495481"/>
            <w:r>
              <w:rPr>
                <w:b/>
                <w:bCs/>
                <w:color w:val="000000"/>
                <w:spacing w:val="-1"/>
              </w:rPr>
              <w:t>S</w:t>
            </w:r>
            <w:r>
              <w:rPr>
                <w:b/>
                <w:bCs/>
                <w:color w:val="000000"/>
              </w:rPr>
              <w:t>I</w:t>
            </w:r>
            <w:r>
              <w:rPr>
                <w:b/>
                <w:bCs/>
                <w:color w:val="000000"/>
                <w:spacing w:val="1"/>
              </w:rPr>
              <w:t>G</w:t>
            </w:r>
            <w:r>
              <w:rPr>
                <w:b/>
                <w:bCs/>
                <w:color w:val="000000"/>
              </w:rPr>
              <w:t>N</w:t>
            </w:r>
            <w:r>
              <w:rPr>
                <w:b/>
                <w:bCs/>
                <w:color w:val="000000"/>
                <w:spacing w:val="2"/>
              </w:rPr>
              <w:t>E</w:t>
            </w:r>
            <w:r>
              <w:rPr>
                <w:b/>
                <w:bCs/>
                <w:color w:val="000000"/>
              </w:rPr>
              <w:t>D</w:t>
            </w:r>
            <w:r>
              <w:rPr>
                <w:b/>
                <w:bCs/>
                <w:color w:val="000000"/>
                <w:spacing w:val="-7"/>
              </w:rPr>
              <w:t xml:space="preserve"> </w:t>
            </w:r>
            <w:r>
              <w:rPr>
                <w:color w:val="000000"/>
              </w:rPr>
              <w:t>on</w:t>
            </w:r>
            <w:r>
              <w:rPr>
                <w:color w:val="000000"/>
                <w:spacing w:val="-1"/>
              </w:rPr>
              <w:t xml:space="preserve"> </w:t>
            </w:r>
            <w:r>
              <w:rPr>
                <w:color w:val="000000"/>
              </w:rPr>
              <w:t>b</w:t>
            </w:r>
            <w:r>
              <w:rPr>
                <w:color w:val="000000"/>
                <w:spacing w:val="1"/>
              </w:rPr>
              <w:t>e</w:t>
            </w:r>
            <w:r>
              <w:rPr>
                <w:color w:val="000000"/>
              </w:rPr>
              <w:t>h</w:t>
            </w:r>
            <w:r>
              <w:rPr>
                <w:color w:val="000000"/>
                <w:spacing w:val="-1"/>
              </w:rPr>
              <w:t>a</w:t>
            </w:r>
            <w:r>
              <w:rPr>
                <w:color w:val="000000"/>
                <w:spacing w:val="1"/>
              </w:rPr>
              <w:t>l</w:t>
            </w:r>
            <w:r>
              <w:rPr>
                <w:color w:val="000000"/>
              </w:rPr>
              <w:t>f</w:t>
            </w:r>
            <w:r>
              <w:rPr>
                <w:color w:val="000000"/>
                <w:spacing w:val="-5"/>
              </w:rPr>
              <w:t xml:space="preserve"> </w:t>
            </w:r>
            <w:r>
              <w:rPr>
                <w:color w:val="000000"/>
                <w:spacing w:val="-1"/>
              </w:rPr>
              <w:t>o</w:t>
            </w:r>
            <w:r>
              <w:rPr>
                <w:color w:val="000000"/>
              </w:rPr>
              <w:t>f</w:t>
            </w:r>
          </w:p>
          <w:p w14:paraId="2B3038B5" w14:textId="7EC20672" w:rsidR="00CB0B83" w:rsidRDefault="00D05203">
            <w:pPr>
              <w:jc w:val="left"/>
              <w:rPr>
                <w:color w:val="000000"/>
              </w:rPr>
            </w:pPr>
            <w:r>
              <w:rPr>
                <w:b/>
                <w:bCs/>
                <w:color w:val="000000"/>
              </w:rPr>
              <w:t>[</w:t>
            </w:r>
            <w:r w:rsidR="00862431" w:rsidRPr="00D05203">
              <w:rPr>
                <w:b/>
                <w:bCs/>
                <w:color w:val="000000"/>
                <w:highlight w:val="yellow"/>
              </w:rPr>
              <w:t>FIRE AND RESCUE AUTHORITY 1</w:t>
            </w:r>
            <w:r>
              <w:rPr>
                <w:b/>
                <w:bCs/>
                <w:color w:val="000000"/>
              </w:rPr>
              <w:t>]</w:t>
            </w:r>
          </w:p>
          <w:p w14:paraId="73FC3688" w14:textId="77777777" w:rsidR="00CB0B83" w:rsidRDefault="00684983">
            <w:pPr>
              <w:jc w:val="left"/>
              <w:rPr>
                <w:color w:val="000000"/>
              </w:rPr>
            </w:pPr>
            <w:r>
              <w:rPr>
                <w:color w:val="000000"/>
                <w:spacing w:val="-1"/>
              </w:rPr>
              <w:t>B</w:t>
            </w:r>
            <w:r>
              <w:rPr>
                <w:color w:val="000000"/>
              </w:rPr>
              <w:t>y</w:t>
            </w:r>
            <w:r>
              <w:rPr>
                <w:color w:val="000000"/>
                <w:spacing w:val="-1"/>
              </w:rPr>
              <w:t xml:space="preserve"> </w:t>
            </w:r>
          </w:p>
        </w:tc>
        <w:tc>
          <w:tcPr>
            <w:tcW w:w="5273" w:type="dxa"/>
            <w:tcMar>
              <w:top w:w="0" w:type="dxa"/>
              <w:left w:w="0" w:type="dxa"/>
              <w:bottom w:w="0" w:type="dxa"/>
              <w:right w:w="0" w:type="dxa"/>
            </w:tcMar>
            <w:hideMark/>
          </w:tcPr>
          <w:p w14:paraId="2DC4F89B" w14:textId="77777777" w:rsidR="00CB0B83" w:rsidRDefault="00684983">
            <w:pPr>
              <w:spacing w:line="200" w:lineRule="atLeast"/>
              <w:ind w:left="180" w:firstLine="2798"/>
              <w:jc w:val="left"/>
              <w:rPr>
                <w:color w:val="000000"/>
                <w:sz w:val="24"/>
                <w:szCs w:val="24"/>
              </w:rPr>
            </w:pPr>
            <w:r>
              <w:rPr>
                <w:color w:val="000000"/>
              </w:rPr>
              <w:t>)</w:t>
            </w:r>
          </w:p>
          <w:p w14:paraId="78821178" w14:textId="77777777" w:rsidR="00CB0B83" w:rsidRDefault="00684983">
            <w:pPr>
              <w:ind w:left="180" w:firstLine="2798"/>
              <w:jc w:val="left"/>
              <w:rPr>
                <w:color w:val="000000"/>
              </w:rPr>
            </w:pPr>
            <w:r>
              <w:rPr>
                <w:color w:val="000000"/>
              </w:rPr>
              <w:t>)</w:t>
            </w:r>
          </w:p>
          <w:p w14:paraId="30E52D85" w14:textId="77777777" w:rsidR="00CB0B83" w:rsidRDefault="00684983">
            <w:pPr>
              <w:ind w:left="180" w:firstLine="2798"/>
              <w:jc w:val="left"/>
              <w:rPr>
                <w:color w:val="000000"/>
              </w:rPr>
            </w:pPr>
            <w:r>
              <w:rPr>
                <w:color w:val="000000"/>
              </w:rPr>
              <w:t>)</w:t>
            </w:r>
          </w:p>
          <w:p w14:paraId="631003C8" w14:textId="77777777" w:rsidR="00CB0B83" w:rsidRDefault="00684983">
            <w:pPr>
              <w:spacing w:line="220" w:lineRule="atLeast"/>
              <w:ind w:left="180" w:firstLine="2798"/>
              <w:jc w:val="left"/>
              <w:rPr>
                <w:color w:val="000000"/>
                <w:sz w:val="24"/>
                <w:szCs w:val="24"/>
              </w:rPr>
            </w:pPr>
            <w:r>
              <w:rPr>
                <w:color w:val="000000"/>
              </w:rPr>
              <w:t>)</w:t>
            </w:r>
          </w:p>
        </w:tc>
      </w:tr>
      <w:tr w:rsidR="00CB0B83" w14:paraId="65E9EB00" w14:textId="77777777" w:rsidTr="002815B6">
        <w:trPr>
          <w:trHeight w:hRule="exact" w:val="1264"/>
        </w:trPr>
        <w:tc>
          <w:tcPr>
            <w:tcW w:w="4752" w:type="dxa"/>
            <w:tcMar>
              <w:top w:w="0" w:type="dxa"/>
              <w:left w:w="0" w:type="dxa"/>
              <w:bottom w:w="0" w:type="dxa"/>
              <w:right w:w="0" w:type="dxa"/>
            </w:tcMar>
            <w:hideMark/>
          </w:tcPr>
          <w:p w14:paraId="2EFEF824" w14:textId="77777777" w:rsidR="00CB0B83" w:rsidRDefault="00684983">
            <w:pPr>
              <w:spacing w:line="200" w:lineRule="atLeast"/>
              <w:jc w:val="left"/>
              <w:rPr>
                <w:color w:val="000000"/>
                <w:sz w:val="24"/>
                <w:szCs w:val="24"/>
              </w:rPr>
            </w:pPr>
            <w:r>
              <w:rPr>
                <w:b/>
                <w:bCs/>
                <w:color w:val="000000"/>
                <w:spacing w:val="-1"/>
              </w:rPr>
              <w:t>S</w:t>
            </w:r>
            <w:r>
              <w:rPr>
                <w:b/>
                <w:bCs/>
                <w:color w:val="000000"/>
              </w:rPr>
              <w:t>I</w:t>
            </w:r>
            <w:r>
              <w:rPr>
                <w:b/>
                <w:bCs/>
                <w:color w:val="000000"/>
                <w:spacing w:val="1"/>
              </w:rPr>
              <w:t>G</w:t>
            </w:r>
            <w:r>
              <w:rPr>
                <w:b/>
                <w:bCs/>
                <w:color w:val="000000"/>
              </w:rPr>
              <w:t>N</w:t>
            </w:r>
            <w:r>
              <w:rPr>
                <w:b/>
                <w:bCs/>
                <w:color w:val="000000"/>
                <w:spacing w:val="2"/>
              </w:rPr>
              <w:t>E</w:t>
            </w:r>
            <w:r>
              <w:rPr>
                <w:b/>
                <w:bCs/>
                <w:color w:val="000000"/>
              </w:rPr>
              <w:t>D</w:t>
            </w:r>
            <w:r>
              <w:rPr>
                <w:b/>
                <w:bCs/>
                <w:color w:val="000000"/>
                <w:spacing w:val="-7"/>
              </w:rPr>
              <w:t xml:space="preserve"> </w:t>
            </w:r>
            <w:r>
              <w:rPr>
                <w:color w:val="000000"/>
              </w:rPr>
              <w:t>on</w:t>
            </w:r>
            <w:r>
              <w:rPr>
                <w:color w:val="000000"/>
                <w:spacing w:val="-1"/>
              </w:rPr>
              <w:t xml:space="preserve"> </w:t>
            </w:r>
            <w:r>
              <w:rPr>
                <w:color w:val="000000"/>
              </w:rPr>
              <w:t>b</w:t>
            </w:r>
            <w:r>
              <w:rPr>
                <w:color w:val="000000"/>
                <w:spacing w:val="1"/>
              </w:rPr>
              <w:t>e</w:t>
            </w:r>
            <w:r>
              <w:rPr>
                <w:color w:val="000000"/>
              </w:rPr>
              <w:t>h</w:t>
            </w:r>
            <w:r>
              <w:rPr>
                <w:color w:val="000000"/>
                <w:spacing w:val="-1"/>
              </w:rPr>
              <w:t>a</w:t>
            </w:r>
            <w:r>
              <w:rPr>
                <w:color w:val="000000"/>
                <w:spacing w:val="1"/>
              </w:rPr>
              <w:t>l</w:t>
            </w:r>
            <w:r>
              <w:rPr>
                <w:color w:val="000000"/>
              </w:rPr>
              <w:t>f</w:t>
            </w:r>
            <w:r>
              <w:rPr>
                <w:color w:val="000000"/>
                <w:spacing w:val="-5"/>
              </w:rPr>
              <w:t xml:space="preserve"> </w:t>
            </w:r>
            <w:r>
              <w:rPr>
                <w:color w:val="000000"/>
                <w:spacing w:val="-1"/>
              </w:rPr>
              <w:t>o</w:t>
            </w:r>
            <w:r>
              <w:rPr>
                <w:color w:val="000000"/>
              </w:rPr>
              <w:t>f</w:t>
            </w:r>
          </w:p>
          <w:p w14:paraId="068251FA" w14:textId="28823257" w:rsidR="00CB0B83" w:rsidRPr="00862431" w:rsidRDefault="00D05203">
            <w:pPr>
              <w:jc w:val="left"/>
              <w:rPr>
                <w:b/>
                <w:bCs/>
                <w:color w:val="000000"/>
              </w:rPr>
            </w:pPr>
            <w:r>
              <w:rPr>
                <w:b/>
                <w:bCs/>
                <w:color w:val="000000"/>
              </w:rPr>
              <w:t>[</w:t>
            </w:r>
            <w:r w:rsidR="00862431" w:rsidRPr="00D05203">
              <w:rPr>
                <w:b/>
                <w:bCs/>
                <w:color w:val="000000"/>
                <w:highlight w:val="yellow"/>
              </w:rPr>
              <w:t>FIRE AND RESCUE AUTHORITY 2</w:t>
            </w:r>
            <w:r w:rsidRPr="00D05203">
              <w:rPr>
                <w:b/>
                <w:bCs/>
                <w:color w:val="000000"/>
                <w:highlight w:val="yellow"/>
              </w:rPr>
              <w:t>]</w:t>
            </w:r>
          </w:p>
          <w:p w14:paraId="508F8F94" w14:textId="77777777" w:rsidR="00CB0B83" w:rsidRDefault="00684983">
            <w:pPr>
              <w:spacing w:line="200" w:lineRule="atLeast"/>
              <w:jc w:val="left"/>
              <w:rPr>
                <w:color w:val="000000"/>
                <w:sz w:val="24"/>
                <w:szCs w:val="24"/>
              </w:rPr>
            </w:pPr>
            <w:r>
              <w:rPr>
                <w:color w:val="000000"/>
                <w:spacing w:val="-1"/>
              </w:rPr>
              <w:t>B</w:t>
            </w:r>
            <w:r>
              <w:rPr>
                <w:color w:val="000000"/>
              </w:rPr>
              <w:t>y</w:t>
            </w:r>
            <w:r>
              <w:rPr>
                <w:color w:val="000000"/>
                <w:spacing w:val="-1"/>
              </w:rPr>
              <w:t xml:space="preserve"> </w:t>
            </w:r>
          </w:p>
        </w:tc>
        <w:tc>
          <w:tcPr>
            <w:tcW w:w="5273" w:type="dxa"/>
            <w:tcMar>
              <w:top w:w="0" w:type="dxa"/>
              <w:left w:w="0" w:type="dxa"/>
              <w:bottom w:w="0" w:type="dxa"/>
              <w:right w:w="0" w:type="dxa"/>
            </w:tcMar>
            <w:hideMark/>
          </w:tcPr>
          <w:p w14:paraId="2E83FD9A" w14:textId="77777777" w:rsidR="00CB0B83" w:rsidRDefault="00684983">
            <w:pPr>
              <w:spacing w:line="200" w:lineRule="atLeast"/>
              <w:ind w:left="180" w:firstLine="2798"/>
              <w:jc w:val="left"/>
              <w:rPr>
                <w:color w:val="000000"/>
                <w:sz w:val="24"/>
                <w:szCs w:val="24"/>
              </w:rPr>
            </w:pPr>
            <w:r>
              <w:rPr>
                <w:color w:val="000000"/>
              </w:rPr>
              <w:t>)</w:t>
            </w:r>
          </w:p>
          <w:p w14:paraId="18A4D8CF" w14:textId="77777777" w:rsidR="00CB0B83" w:rsidRDefault="00684983">
            <w:pPr>
              <w:ind w:left="180" w:firstLine="2798"/>
              <w:jc w:val="left"/>
              <w:rPr>
                <w:color w:val="000000"/>
              </w:rPr>
            </w:pPr>
            <w:r>
              <w:rPr>
                <w:color w:val="000000"/>
              </w:rPr>
              <w:t>)</w:t>
            </w:r>
          </w:p>
          <w:p w14:paraId="071E4B34" w14:textId="77777777" w:rsidR="00CB0B83" w:rsidRDefault="00684983">
            <w:pPr>
              <w:ind w:left="180" w:firstLine="2798"/>
              <w:jc w:val="left"/>
              <w:rPr>
                <w:color w:val="000000"/>
              </w:rPr>
            </w:pPr>
            <w:r>
              <w:rPr>
                <w:color w:val="000000"/>
              </w:rPr>
              <w:t>)</w:t>
            </w:r>
          </w:p>
          <w:p w14:paraId="3037C0BD" w14:textId="77777777" w:rsidR="00CB0B83" w:rsidRDefault="00684983">
            <w:pPr>
              <w:spacing w:line="200" w:lineRule="atLeast"/>
              <w:ind w:left="180" w:firstLine="2798"/>
              <w:jc w:val="left"/>
              <w:rPr>
                <w:color w:val="000000"/>
                <w:sz w:val="24"/>
                <w:szCs w:val="24"/>
              </w:rPr>
            </w:pPr>
            <w:r>
              <w:rPr>
                <w:color w:val="000000"/>
              </w:rPr>
              <w:t>)</w:t>
            </w:r>
          </w:p>
        </w:tc>
      </w:tr>
      <w:bookmarkEnd w:id="30"/>
    </w:tbl>
    <w:p w14:paraId="59E93EC2" w14:textId="77777777" w:rsidR="00CB0B83" w:rsidRDefault="00684983">
      <w:pPr>
        <w:jc w:val="left"/>
      </w:pPr>
      <w:r>
        <w:br w:type="page"/>
      </w:r>
    </w:p>
    <w:p w14:paraId="6419778F" w14:textId="77777777" w:rsidR="00CB0B83" w:rsidRDefault="00CB0B83">
      <w:pPr>
        <w:spacing w:after="240"/>
      </w:pPr>
    </w:p>
    <w:p w14:paraId="400C960C" w14:textId="2E912787" w:rsidR="00CB0B83" w:rsidRDefault="00684983" w:rsidP="002815B6">
      <w:pPr>
        <w:keepNext/>
        <w:numPr>
          <w:ilvl w:val="0"/>
          <w:numId w:val="19"/>
        </w:numPr>
        <w:tabs>
          <w:tab w:val="left" w:pos="805"/>
        </w:tabs>
        <w:spacing w:after="240"/>
        <w:ind w:left="85" w:hanging="85"/>
        <w:jc w:val="center"/>
        <w:rPr>
          <w:sz w:val="24"/>
          <w:szCs w:val="24"/>
        </w:rPr>
      </w:pPr>
      <w:bookmarkStart w:id="31" w:name="_Ref106812736"/>
      <w:bookmarkStart w:id="32" w:name="_Ref106812737"/>
      <w:r>
        <w:rPr>
          <w:b/>
          <w:bCs/>
          <w:caps/>
          <w:sz w:val="24"/>
          <w:szCs w:val="24"/>
        </w:rPr>
        <w:t>schedule</w:t>
      </w:r>
      <w:bookmarkEnd w:id="31"/>
      <w:r>
        <w:rPr>
          <w:b/>
          <w:bCs/>
          <w:caps/>
          <w:sz w:val="24"/>
          <w:szCs w:val="24"/>
        </w:rPr>
        <w:t xml:space="preserve"> </w:t>
      </w:r>
      <w:r>
        <w:rPr>
          <w:b/>
          <w:bCs/>
          <w:caps/>
          <w:sz w:val="24"/>
          <w:szCs w:val="24"/>
        </w:rPr>
        <w:fldChar w:fldCharType="begin"/>
      </w:r>
      <w:r>
        <w:rPr>
          <w:b/>
          <w:bCs/>
          <w:caps/>
          <w:sz w:val="24"/>
          <w:szCs w:val="24"/>
        </w:rPr>
        <w:instrText xml:space="preserve"> REF _Ref106812736 \r </w:instrText>
      </w:r>
      <w:r>
        <w:rPr>
          <w:b/>
          <w:bCs/>
          <w:caps/>
          <w:sz w:val="24"/>
          <w:szCs w:val="24"/>
        </w:rPr>
        <w:fldChar w:fldCharType="separate"/>
      </w:r>
      <w:r w:rsidR="00050D6D">
        <w:rPr>
          <w:rFonts w:ascii="Arial" w:hAnsi="Arial" w:cs="Arial" w:hint="cs"/>
          <w:b/>
          <w:bCs/>
          <w:caps/>
          <w:sz w:val="24"/>
          <w:szCs w:val="24"/>
          <w:cs/>
        </w:rPr>
        <w:t>‎</w:t>
      </w:r>
      <w:r w:rsidR="00050D6D">
        <w:rPr>
          <w:b/>
          <w:bCs/>
          <w:caps/>
          <w:sz w:val="24"/>
          <w:szCs w:val="24"/>
        </w:rPr>
        <w:t>1</w:t>
      </w:r>
      <w:r>
        <w:rPr>
          <w:b/>
          <w:bCs/>
          <w:caps/>
          <w:color w:val="000000"/>
          <w:sz w:val="24"/>
          <w:szCs w:val="24"/>
        </w:rPr>
        <w:fldChar w:fldCharType="end"/>
      </w:r>
      <w:bookmarkEnd w:id="32"/>
    </w:p>
    <w:p w14:paraId="3DE50FD1" w14:textId="6C7D45CF" w:rsidR="00CB0B83" w:rsidRDefault="00684983">
      <w:pPr>
        <w:keepNext/>
        <w:spacing w:after="480"/>
        <w:jc w:val="center"/>
      </w:pPr>
      <w:r>
        <w:rPr>
          <w:b/>
          <w:bCs/>
        </w:rPr>
        <w:t>DETAILS OF PROCESSING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30"/>
        <w:gridCol w:w="4530"/>
      </w:tblGrid>
      <w:tr w:rsidR="00CB0B83" w14:paraId="110FD738" w14:textId="77777777">
        <w:tc>
          <w:tcPr>
            <w:tcW w:w="4530" w:type="dxa"/>
            <w:tcBorders>
              <w:bottom w:val="single" w:sz="4" w:space="0" w:color="000000"/>
              <w:right w:val="single" w:sz="4" w:space="0" w:color="000000"/>
            </w:tcBorders>
            <w:tcMar>
              <w:top w:w="0" w:type="dxa"/>
              <w:left w:w="108" w:type="dxa"/>
              <w:bottom w:w="0" w:type="dxa"/>
              <w:right w:w="108" w:type="dxa"/>
            </w:tcMar>
            <w:hideMark/>
          </w:tcPr>
          <w:p w14:paraId="36F28CF8" w14:textId="0C23F867" w:rsidR="00CB0B83" w:rsidRDefault="00684983">
            <w:pPr>
              <w:spacing w:after="240"/>
              <w:rPr>
                <w:color w:val="000000"/>
              </w:rPr>
            </w:pPr>
            <w:r>
              <w:rPr>
                <w:b/>
                <w:bCs/>
                <w:color w:val="000000"/>
              </w:rPr>
              <w:t>Subject matter and purpose of processing</w:t>
            </w:r>
            <w:r w:rsidR="00D64E59">
              <w:rPr>
                <w:b/>
                <w:bCs/>
                <w:color w:val="000000"/>
              </w:rPr>
              <w:t xml:space="preserve"> (the “Purpose”)</w:t>
            </w:r>
          </w:p>
        </w:tc>
        <w:tc>
          <w:tcPr>
            <w:tcW w:w="4530" w:type="dxa"/>
            <w:tcBorders>
              <w:left w:val="single" w:sz="4" w:space="0" w:color="000000"/>
              <w:bottom w:val="single" w:sz="4" w:space="0" w:color="000000"/>
            </w:tcBorders>
            <w:tcMar>
              <w:top w:w="0" w:type="dxa"/>
              <w:left w:w="108" w:type="dxa"/>
              <w:bottom w:w="0" w:type="dxa"/>
              <w:right w:w="108" w:type="dxa"/>
            </w:tcMar>
            <w:hideMark/>
          </w:tcPr>
          <w:p w14:paraId="1216D5AC" w14:textId="19326BFC" w:rsidR="00CB0B83" w:rsidRDefault="00684983">
            <w:pPr>
              <w:spacing w:after="240"/>
              <w:rPr>
                <w:color w:val="000000"/>
              </w:rPr>
            </w:pPr>
            <w:r>
              <w:rPr>
                <w:color w:val="000000"/>
              </w:rPr>
              <w:t xml:space="preserve">Processing of Personal Data in order for </w:t>
            </w:r>
            <w:r w:rsidR="00862431">
              <w:rPr>
                <w:color w:val="000000"/>
              </w:rPr>
              <w:t>the Parties</w:t>
            </w:r>
            <w:r>
              <w:rPr>
                <w:color w:val="000000"/>
              </w:rPr>
              <w:t xml:space="preserve"> to </w:t>
            </w:r>
            <w:r w:rsidR="00345CBB">
              <w:rPr>
                <w:color w:val="000000"/>
              </w:rPr>
              <w:t xml:space="preserve">accurately </w:t>
            </w:r>
            <w:r w:rsidR="00862431">
              <w:rPr>
                <w:color w:val="000000"/>
              </w:rPr>
              <w:t>determine the entitlement of a</w:t>
            </w:r>
            <w:r w:rsidR="00443393">
              <w:rPr>
                <w:color w:val="000000"/>
              </w:rPr>
              <w:t xml:space="preserve">n eligible </w:t>
            </w:r>
            <w:r w:rsidR="00862431">
              <w:rPr>
                <w:color w:val="000000"/>
              </w:rPr>
              <w:t xml:space="preserve">retained firefighter </w:t>
            </w:r>
            <w:r w:rsidR="00443393">
              <w:rPr>
                <w:color w:val="000000"/>
              </w:rPr>
              <w:t xml:space="preserve">to buy pension service as a special member </w:t>
            </w:r>
            <w:proofErr w:type="gramStart"/>
            <w:r w:rsidR="00443393">
              <w:rPr>
                <w:color w:val="000000"/>
              </w:rPr>
              <w:t xml:space="preserve">of </w:t>
            </w:r>
            <w:r w:rsidR="00862431">
              <w:rPr>
                <w:color w:val="000000"/>
              </w:rPr>
              <w:t xml:space="preserve"> the</w:t>
            </w:r>
            <w:proofErr w:type="gramEnd"/>
            <w:r w:rsidR="00862431">
              <w:rPr>
                <w:color w:val="000000"/>
              </w:rPr>
              <w:t xml:space="preserve"> FPS 2006</w:t>
            </w:r>
            <w:r w:rsidR="00642618">
              <w:rPr>
                <w:color w:val="000000"/>
              </w:rPr>
              <w:t>.</w:t>
            </w:r>
          </w:p>
        </w:tc>
      </w:tr>
      <w:tr w:rsidR="00CB0B83" w14:paraId="6A670844" w14:textId="77777777">
        <w:tc>
          <w:tcPr>
            <w:tcW w:w="45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7C02782" w14:textId="77777777" w:rsidR="00CB0B83" w:rsidRDefault="00684983">
            <w:pPr>
              <w:spacing w:after="240"/>
              <w:rPr>
                <w:color w:val="000000"/>
              </w:rPr>
            </w:pPr>
            <w:r>
              <w:rPr>
                <w:b/>
                <w:bCs/>
                <w:color w:val="000000"/>
              </w:rPr>
              <w:t>Duration of processing</w:t>
            </w:r>
          </w:p>
        </w:tc>
        <w:tc>
          <w:tcPr>
            <w:tcW w:w="453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1B8677E" w14:textId="77777777" w:rsidR="00CB0B83" w:rsidRPr="00104D61" w:rsidRDefault="00684983">
            <w:pPr>
              <w:spacing w:after="240"/>
              <w:rPr>
                <w:color w:val="000000"/>
              </w:rPr>
            </w:pPr>
            <w:r w:rsidRPr="00104D61">
              <w:rPr>
                <w:color w:val="000000"/>
              </w:rPr>
              <w:t>Term of the Agreement</w:t>
            </w:r>
          </w:p>
        </w:tc>
      </w:tr>
      <w:tr w:rsidR="00CB0B83" w14:paraId="0FDC69C3" w14:textId="77777777">
        <w:tc>
          <w:tcPr>
            <w:tcW w:w="45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DB4FB16" w14:textId="3FA820A2" w:rsidR="00CB0B83" w:rsidRDefault="00684983">
            <w:pPr>
              <w:spacing w:after="240"/>
              <w:rPr>
                <w:color w:val="000000"/>
              </w:rPr>
            </w:pPr>
            <w:r>
              <w:rPr>
                <w:b/>
                <w:bCs/>
                <w:color w:val="000000"/>
              </w:rPr>
              <w:t>Type of Personal Data</w:t>
            </w:r>
            <w:r w:rsidR="00FD09D0">
              <w:rPr>
                <w:rStyle w:val="FootnoteReference"/>
                <w:b w:val="0"/>
                <w:bCs/>
              </w:rPr>
              <w:footnoteReference w:id="8"/>
            </w:r>
          </w:p>
        </w:tc>
        <w:tc>
          <w:tcPr>
            <w:tcW w:w="453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2BFBD34" w14:textId="10102E2E" w:rsidR="00104D61" w:rsidRDefault="00862431" w:rsidP="00104D61">
            <w:pPr>
              <w:pStyle w:val="ListParagraph"/>
              <w:numPr>
                <w:ilvl w:val="0"/>
                <w:numId w:val="40"/>
              </w:numPr>
              <w:tabs>
                <w:tab w:val="left" w:pos="720"/>
              </w:tabs>
              <w:jc w:val="left"/>
              <w:rPr>
                <w:color w:val="000000"/>
              </w:rPr>
            </w:pPr>
            <w:r>
              <w:rPr>
                <w:color w:val="000000"/>
              </w:rPr>
              <w:t xml:space="preserve">Firefighter </w:t>
            </w:r>
            <w:r w:rsidR="00104D61" w:rsidRPr="00104D61">
              <w:rPr>
                <w:color w:val="000000"/>
              </w:rPr>
              <w:t>name</w:t>
            </w:r>
          </w:p>
          <w:p w14:paraId="57C86124" w14:textId="4153BB43" w:rsidR="00F337E2" w:rsidRDefault="00F337E2" w:rsidP="00104D61">
            <w:pPr>
              <w:pStyle w:val="ListParagraph"/>
              <w:numPr>
                <w:ilvl w:val="0"/>
                <w:numId w:val="40"/>
              </w:numPr>
              <w:tabs>
                <w:tab w:val="left" w:pos="720"/>
              </w:tabs>
              <w:jc w:val="left"/>
              <w:rPr>
                <w:color w:val="000000"/>
              </w:rPr>
            </w:pPr>
            <w:r>
              <w:rPr>
                <w:color w:val="000000"/>
              </w:rPr>
              <w:t>Date of birth</w:t>
            </w:r>
          </w:p>
          <w:p w14:paraId="3AD89B0B" w14:textId="3D7C93BC" w:rsidR="00F337E2" w:rsidRDefault="00F337E2" w:rsidP="00104D61">
            <w:pPr>
              <w:pStyle w:val="ListParagraph"/>
              <w:numPr>
                <w:ilvl w:val="0"/>
                <w:numId w:val="40"/>
              </w:numPr>
              <w:tabs>
                <w:tab w:val="left" w:pos="720"/>
              </w:tabs>
              <w:jc w:val="left"/>
              <w:rPr>
                <w:color w:val="000000"/>
              </w:rPr>
            </w:pPr>
            <w:r>
              <w:rPr>
                <w:color w:val="000000"/>
              </w:rPr>
              <w:t>National Insurance number</w:t>
            </w:r>
          </w:p>
          <w:p w14:paraId="3346E5D7" w14:textId="3904441B" w:rsidR="00104D61" w:rsidRPr="00BF65E7" w:rsidRDefault="00BF65E7" w:rsidP="00BF65E7">
            <w:pPr>
              <w:pStyle w:val="ListParagraph"/>
              <w:numPr>
                <w:ilvl w:val="0"/>
                <w:numId w:val="40"/>
              </w:numPr>
              <w:tabs>
                <w:tab w:val="left" w:pos="720"/>
              </w:tabs>
              <w:jc w:val="left"/>
              <w:rPr>
                <w:color w:val="000000"/>
              </w:rPr>
            </w:pPr>
            <w:r>
              <w:rPr>
                <w:color w:val="000000"/>
              </w:rPr>
              <w:t>Past / current employment details, including j</w:t>
            </w:r>
            <w:r w:rsidR="00104D61" w:rsidRPr="00BF65E7">
              <w:rPr>
                <w:rFonts w:cs="Arial"/>
              </w:rPr>
              <w:t>ob title</w:t>
            </w:r>
            <w:r>
              <w:rPr>
                <w:rFonts w:cs="Arial"/>
              </w:rPr>
              <w:t>, t</w:t>
            </w:r>
            <w:r w:rsidR="00862431" w:rsidRPr="00BF65E7">
              <w:rPr>
                <w:rFonts w:cs="Arial"/>
              </w:rPr>
              <w:t>erm of service</w:t>
            </w:r>
            <w:r>
              <w:rPr>
                <w:rFonts w:cs="Arial"/>
              </w:rPr>
              <w:t xml:space="preserve">, employment type (permanent/contractor/agency temp) and payroll </w:t>
            </w:r>
            <w:proofErr w:type="gramStart"/>
            <w:r w:rsidR="00862431" w:rsidRPr="00BF65E7">
              <w:rPr>
                <w:rFonts w:cs="Arial"/>
              </w:rPr>
              <w:t>information</w:t>
            </w:r>
            <w:proofErr w:type="gramEnd"/>
          </w:p>
          <w:p w14:paraId="4D9A4DA2" w14:textId="77777777" w:rsidR="00104D61" w:rsidRPr="00104D61" w:rsidRDefault="00104D61" w:rsidP="00104D61">
            <w:pPr>
              <w:pStyle w:val="ListParagraph"/>
              <w:numPr>
                <w:ilvl w:val="0"/>
                <w:numId w:val="40"/>
              </w:numPr>
              <w:tabs>
                <w:tab w:val="left" w:pos="720"/>
              </w:tabs>
              <w:jc w:val="left"/>
              <w:rPr>
                <w:color w:val="000000"/>
              </w:rPr>
            </w:pPr>
            <w:r w:rsidRPr="00104D61">
              <w:rPr>
                <w:rFonts w:cs="Arial"/>
              </w:rPr>
              <w:t xml:space="preserve">Location </w:t>
            </w:r>
          </w:p>
          <w:p w14:paraId="066D23E0" w14:textId="77777777" w:rsidR="00104D61" w:rsidRPr="00104D61" w:rsidRDefault="00104D61" w:rsidP="00104D61">
            <w:pPr>
              <w:pStyle w:val="ListParagraph"/>
              <w:tabs>
                <w:tab w:val="left" w:pos="720"/>
              </w:tabs>
              <w:jc w:val="left"/>
              <w:rPr>
                <w:color w:val="000000"/>
              </w:rPr>
            </w:pPr>
          </w:p>
          <w:p w14:paraId="3201F338" w14:textId="55931C1F" w:rsidR="00104D61" w:rsidRPr="00104D61" w:rsidRDefault="00104D61" w:rsidP="00104D61">
            <w:pPr>
              <w:pStyle w:val="ListParagraph"/>
              <w:tabs>
                <w:tab w:val="left" w:pos="720"/>
              </w:tabs>
              <w:ind w:left="777"/>
              <w:jc w:val="left"/>
              <w:rPr>
                <w:color w:val="000000"/>
              </w:rPr>
            </w:pPr>
          </w:p>
        </w:tc>
      </w:tr>
      <w:tr w:rsidR="00CB0B83" w14:paraId="302AE34F" w14:textId="77777777" w:rsidTr="002815B6">
        <w:tc>
          <w:tcPr>
            <w:tcW w:w="4530" w:type="dxa"/>
            <w:tcBorders>
              <w:top w:val="single" w:sz="4" w:space="0" w:color="000000"/>
              <w:right w:val="single" w:sz="4" w:space="0" w:color="000000"/>
            </w:tcBorders>
            <w:tcMar>
              <w:top w:w="0" w:type="dxa"/>
              <w:left w:w="108" w:type="dxa"/>
              <w:bottom w:w="0" w:type="dxa"/>
              <w:right w:w="108" w:type="dxa"/>
            </w:tcMar>
            <w:hideMark/>
          </w:tcPr>
          <w:p w14:paraId="15D21D15" w14:textId="77777777" w:rsidR="00CB0B83" w:rsidRDefault="00684983">
            <w:pPr>
              <w:spacing w:after="240"/>
              <w:rPr>
                <w:color w:val="000000"/>
              </w:rPr>
            </w:pPr>
            <w:r>
              <w:rPr>
                <w:b/>
                <w:bCs/>
                <w:color w:val="000000"/>
              </w:rPr>
              <w:t>Categories of Data Subject</w:t>
            </w:r>
          </w:p>
        </w:tc>
        <w:tc>
          <w:tcPr>
            <w:tcW w:w="4530" w:type="dxa"/>
            <w:tcBorders>
              <w:top w:val="single" w:sz="4" w:space="0" w:color="000000"/>
              <w:left w:val="single" w:sz="4" w:space="0" w:color="000000"/>
            </w:tcBorders>
            <w:tcMar>
              <w:top w:w="0" w:type="dxa"/>
              <w:left w:w="108" w:type="dxa"/>
              <w:bottom w:w="0" w:type="dxa"/>
              <w:right w:w="108" w:type="dxa"/>
            </w:tcMar>
            <w:hideMark/>
          </w:tcPr>
          <w:p w14:paraId="38B26DCB" w14:textId="08DD4738" w:rsidR="00CB0B83" w:rsidRDefault="00862431">
            <w:pPr>
              <w:spacing w:after="240"/>
              <w:rPr>
                <w:color w:val="000000"/>
              </w:rPr>
            </w:pPr>
            <w:r>
              <w:rPr>
                <w:color w:val="000000"/>
              </w:rPr>
              <w:t xml:space="preserve">Retained </w:t>
            </w:r>
            <w:r w:rsidR="00D12F1E">
              <w:rPr>
                <w:color w:val="000000"/>
              </w:rPr>
              <w:t xml:space="preserve">(current or past/retired) </w:t>
            </w:r>
            <w:r>
              <w:rPr>
                <w:color w:val="000000"/>
              </w:rPr>
              <w:t>firefighters who are or were employed by the Parties</w:t>
            </w:r>
            <w:r w:rsidR="00BD5504">
              <w:rPr>
                <w:color w:val="000000"/>
              </w:rPr>
              <w:t>.</w:t>
            </w:r>
          </w:p>
        </w:tc>
      </w:tr>
    </w:tbl>
    <w:p w14:paraId="785F0A03" w14:textId="77777777" w:rsidR="00CB0B83" w:rsidRDefault="00CB0B83">
      <w:pPr>
        <w:jc w:val="left"/>
      </w:pPr>
    </w:p>
    <w:p w14:paraId="71101DC2" w14:textId="77777777" w:rsidR="00CB0B83" w:rsidRDefault="00684983">
      <w:pPr>
        <w:jc w:val="left"/>
      </w:pPr>
      <w:r>
        <w:br w:type="page"/>
      </w:r>
    </w:p>
    <w:p w14:paraId="7789D7DE" w14:textId="77777777" w:rsidR="00CB0B83" w:rsidRDefault="00CB0B83" w:rsidP="002815B6">
      <w:pPr>
        <w:sectPr w:rsidR="00CB0B8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8" w:gutter="0"/>
          <w:cols w:space="708"/>
        </w:sectPr>
      </w:pPr>
    </w:p>
    <w:p w14:paraId="39C520A4" w14:textId="77777777" w:rsidR="00CB0B83" w:rsidRDefault="00CB0B83">
      <w:pPr>
        <w:jc w:val="left"/>
      </w:pPr>
    </w:p>
    <w:p w14:paraId="5A820F10" w14:textId="4C4EE641" w:rsidR="00CB0B83" w:rsidRPr="002815B6" w:rsidRDefault="00684983" w:rsidP="00D65E08">
      <w:pPr>
        <w:keepNext/>
        <w:numPr>
          <w:ilvl w:val="0"/>
          <w:numId w:val="35"/>
        </w:numPr>
        <w:tabs>
          <w:tab w:val="left" w:pos="805"/>
        </w:tabs>
        <w:spacing w:after="240"/>
        <w:jc w:val="center"/>
        <w:rPr>
          <w:sz w:val="24"/>
        </w:rPr>
      </w:pPr>
      <w:bookmarkStart w:id="33" w:name="_Ref144716021"/>
      <w:r w:rsidRPr="002815B6">
        <w:rPr>
          <w:b/>
          <w:caps/>
          <w:sz w:val="24"/>
        </w:rPr>
        <w:t xml:space="preserve">schedule </w:t>
      </w:r>
      <w:bookmarkEnd w:id="33"/>
      <w:r w:rsidR="00D65E08">
        <w:rPr>
          <w:b/>
          <w:bCs/>
          <w:caps/>
          <w:sz w:val="24"/>
          <w:szCs w:val="24"/>
        </w:rPr>
        <w:t>2</w:t>
      </w:r>
    </w:p>
    <w:p w14:paraId="4A88D0B3" w14:textId="6E6B0D62" w:rsidR="00CB0B83" w:rsidRPr="00D65E08" w:rsidRDefault="00F86623" w:rsidP="002815B6">
      <w:pPr>
        <w:keepNext/>
        <w:spacing w:after="480"/>
        <w:jc w:val="center"/>
        <w:rPr>
          <w:b/>
          <w:bCs/>
        </w:rPr>
      </w:pPr>
      <w:r>
        <w:rPr>
          <w:b/>
          <w:bCs/>
        </w:rPr>
        <w:t>MINIMUM SECURITY MEASURES</w:t>
      </w:r>
    </w:p>
    <w:p w14:paraId="21FEDBA5" w14:textId="522B0F5F" w:rsidR="00CB0B83" w:rsidRDefault="00D65E08" w:rsidP="002815B6">
      <w:pPr>
        <w:spacing w:after="240"/>
      </w:pPr>
      <w:r w:rsidRPr="00D05203">
        <w:rPr>
          <w:highlight w:val="yellow"/>
        </w:rPr>
        <w:t>[TBD]</w:t>
      </w:r>
      <w:r w:rsidR="00FD09D0">
        <w:rPr>
          <w:rStyle w:val="FootnoteReference"/>
          <w:highlight w:val="yellow"/>
        </w:rPr>
        <w:footnoteReference w:id="9"/>
      </w:r>
    </w:p>
    <w:sectPr w:rsidR="00CB0B83">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0183" w14:textId="77777777" w:rsidR="00583D69" w:rsidRDefault="00583D69">
      <w:r>
        <w:separator/>
      </w:r>
    </w:p>
  </w:endnote>
  <w:endnote w:type="continuationSeparator" w:id="0">
    <w:p w14:paraId="6930D621" w14:textId="77777777" w:rsidR="00583D69" w:rsidRDefault="00583D69">
      <w:r>
        <w:continuationSeparator/>
      </w:r>
    </w:p>
  </w:endnote>
  <w:endnote w:type="continuationNotice" w:id="1">
    <w:p w14:paraId="65AAE9B6" w14:textId="77777777" w:rsidR="00583D69" w:rsidRDefault="00583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523D" w14:textId="77777777" w:rsidR="00050D6D" w:rsidRDefault="0005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23B1" w14:textId="77777777" w:rsidR="00050D6D" w:rsidRDefault="00050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6613" w14:textId="77777777" w:rsidR="00050D6D" w:rsidRDefault="0005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47C9" w14:textId="77777777" w:rsidR="00583D69" w:rsidRDefault="00583D69">
      <w:r>
        <w:separator/>
      </w:r>
    </w:p>
  </w:footnote>
  <w:footnote w:type="continuationSeparator" w:id="0">
    <w:p w14:paraId="7E5BDDBF" w14:textId="77777777" w:rsidR="00583D69" w:rsidRDefault="00583D69">
      <w:r>
        <w:continuationSeparator/>
      </w:r>
    </w:p>
  </w:footnote>
  <w:footnote w:type="continuationNotice" w:id="1">
    <w:p w14:paraId="0FFDD370" w14:textId="77777777" w:rsidR="00583D69" w:rsidRDefault="00583D69"/>
  </w:footnote>
  <w:footnote w:id="2">
    <w:p w14:paraId="04475BC5" w14:textId="7F9F9CF3" w:rsidR="00FD09D0" w:rsidRDefault="00FD09D0" w:rsidP="00FD09D0">
      <w:pPr>
        <w:pStyle w:val="FootnoteText"/>
      </w:pPr>
      <w:r>
        <w:rPr>
          <w:rStyle w:val="FootnoteReference"/>
        </w:rPr>
        <w:footnoteRef/>
      </w:r>
      <w:r>
        <w:t xml:space="preserve"> </w:t>
      </w:r>
      <w:r>
        <w:tab/>
      </w:r>
      <w:r w:rsidRPr="00FD09D0">
        <w:rPr>
          <w:b/>
          <w:bCs/>
        </w:rPr>
        <w:t>Note to Fire and Rescue Authorities</w:t>
      </w:r>
      <w:r>
        <w:t>: Please fill in your details here as appropriate.</w:t>
      </w:r>
    </w:p>
  </w:footnote>
  <w:footnote w:id="3">
    <w:p w14:paraId="217DB66D" w14:textId="204BDB3E" w:rsidR="00B83A67" w:rsidRDefault="00B83A67">
      <w:pPr>
        <w:pStyle w:val="FootnoteText"/>
      </w:pPr>
      <w:r>
        <w:rPr>
          <w:rStyle w:val="FootnoteReference"/>
        </w:rPr>
        <w:footnoteRef/>
      </w:r>
      <w:r>
        <w:t xml:space="preserve"> </w:t>
      </w:r>
      <w:r>
        <w:tab/>
      </w:r>
      <w:r w:rsidRPr="00B83A67">
        <w:rPr>
          <w:b/>
          <w:bCs/>
        </w:rPr>
        <w:t>Note to Fire and Rescue Authorities</w:t>
      </w:r>
      <w:r w:rsidRPr="00B83A67">
        <w:t xml:space="preserve">: If more than one retained firefighter has expressed an interest </w:t>
      </w:r>
      <w:r w:rsidR="007019DC">
        <w:t>in</w:t>
      </w:r>
      <w:r w:rsidR="007019DC" w:rsidRPr="00B83A67">
        <w:t xml:space="preserve"> </w:t>
      </w:r>
      <w:r w:rsidRPr="00B83A67">
        <w:t>this option, change this to “retained firefighters”.</w:t>
      </w:r>
    </w:p>
  </w:footnote>
  <w:footnote w:id="4">
    <w:p w14:paraId="64D68143" w14:textId="11F48DC6" w:rsidR="00B83A67" w:rsidRDefault="00B83A67">
      <w:pPr>
        <w:pStyle w:val="FootnoteText"/>
      </w:pPr>
      <w:r>
        <w:rPr>
          <w:rStyle w:val="FootnoteReference"/>
        </w:rPr>
        <w:footnoteRef/>
      </w:r>
      <w:r>
        <w:t xml:space="preserve"> </w:t>
      </w:r>
      <w:r>
        <w:tab/>
      </w:r>
      <w:r w:rsidRPr="00B83A67">
        <w:rPr>
          <w:b/>
          <w:bCs/>
        </w:rPr>
        <w:t>Note to Fire and Rescue Authorities</w:t>
      </w:r>
      <w:r>
        <w:t>: This Data Sharing Agreement has been drafted on the assumption that the data will be shared directly between you</w:t>
      </w:r>
      <w:r w:rsidR="007019DC">
        <w:t>r two organisations</w:t>
      </w:r>
      <w:r>
        <w:t xml:space="preserve"> (or by your scheme administrator</w:t>
      </w:r>
      <w:r w:rsidR="007019DC">
        <w:t>(s)</w:t>
      </w:r>
      <w:r>
        <w:t xml:space="preserve"> on your behalf, where they act as your processor</w:t>
      </w:r>
      <w:r w:rsidR="007019DC">
        <w:t>(s)</w:t>
      </w:r>
      <w:r>
        <w:t>).</w:t>
      </w:r>
      <w:r w:rsidR="007019DC">
        <w:t xml:space="preserve">  If your scheme administrator is a controller – this DSA is not suitable.</w:t>
      </w:r>
    </w:p>
  </w:footnote>
  <w:footnote w:id="5">
    <w:p w14:paraId="6A076B0F" w14:textId="50F92E6F" w:rsidR="00FD09D0" w:rsidRPr="00FD09D0" w:rsidRDefault="00FD09D0" w:rsidP="00FD09D0">
      <w:pPr>
        <w:pStyle w:val="FootnoteText"/>
        <w:rPr>
          <w:lang w:val="en-US"/>
        </w:rPr>
      </w:pPr>
      <w:r>
        <w:rPr>
          <w:rStyle w:val="FootnoteReference"/>
        </w:rPr>
        <w:footnoteRef/>
      </w:r>
      <w:r>
        <w:t xml:space="preserve"> </w:t>
      </w:r>
      <w:r>
        <w:tab/>
      </w:r>
      <w:r w:rsidRPr="00FD09D0">
        <w:rPr>
          <w:b/>
          <w:bCs/>
          <w:lang w:val="en-US"/>
        </w:rPr>
        <w:t>Note to Fire and Rescue Authorities</w:t>
      </w:r>
      <w:r w:rsidRPr="00FD09D0">
        <w:rPr>
          <w:lang w:val="en-US"/>
        </w:rPr>
        <w:t>: The ICO data sharing code encourages controllers to agree a minimum set of security measures for the data shared between them. Its key that data is shared securely. We recommend trying to agree a set of security measures that will be applied to the data shared between you in this Agreement if possible.</w:t>
      </w:r>
    </w:p>
  </w:footnote>
  <w:footnote w:id="6">
    <w:p w14:paraId="4B631A36" w14:textId="2AEC3F3E" w:rsidR="00FD09D0" w:rsidRPr="00FD09D0" w:rsidRDefault="00FD09D0" w:rsidP="00FD09D0">
      <w:pPr>
        <w:pStyle w:val="FootnoteText"/>
        <w:rPr>
          <w:lang w:val="en-US"/>
        </w:rPr>
      </w:pPr>
      <w:r>
        <w:rPr>
          <w:rStyle w:val="FootnoteReference"/>
        </w:rPr>
        <w:footnoteRef/>
      </w:r>
      <w:r>
        <w:t xml:space="preserve"> </w:t>
      </w:r>
      <w:r>
        <w:tab/>
      </w:r>
      <w:r w:rsidRPr="00FD09D0">
        <w:rPr>
          <w:b/>
          <w:bCs/>
          <w:lang w:val="en-US"/>
        </w:rPr>
        <w:t>Note to Fire and Rescue Authorities</w:t>
      </w:r>
      <w:r w:rsidRPr="00FD09D0">
        <w:rPr>
          <w:lang w:val="en-US"/>
        </w:rPr>
        <w:t>: Where personal data is transferred</w:t>
      </w:r>
      <w:r w:rsidRPr="00FD09D0">
        <w:rPr>
          <w:b/>
          <w:bCs/>
          <w:lang w:val="en-US"/>
        </w:rPr>
        <w:t xml:space="preserve"> </w:t>
      </w:r>
      <w:r w:rsidRPr="00FD09D0">
        <w:rPr>
          <w:lang w:val="en-US"/>
        </w:rPr>
        <w:t>outside the EEA / UK the UK GDPR requires additional safeguards to be in place, including a risk assessment of thee receiving country’s laws and rights towards data subjects.</w:t>
      </w:r>
      <w:r>
        <w:rPr>
          <w:lang w:val="en-US"/>
        </w:rPr>
        <w:t xml:space="preserve"> </w:t>
      </w:r>
      <w:r w:rsidRPr="00FD09D0">
        <w:rPr>
          <w:lang w:val="en-US"/>
        </w:rPr>
        <w:t>We recommend the Parties discuss with each other ahead of any such transfer to ensure the correct safeguards are in place. We assume</w:t>
      </w:r>
      <w:r w:rsidRPr="00FD09D0">
        <w:rPr>
          <w:b/>
          <w:bCs/>
          <w:lang w:val="en-US"/>
        </w:rPr>
        <w:t xml:space="preserve"> </w:t>
      </w:r>
      <w:r w:rsidRPr="00FD09D0">
        <w:rPr>
          <w:lang w:val="en-US"/>
        </w:rPr>
        <w:t>that FRAs are unlikely to need to make any such transfers, so this may be a moot point, but we wanted to flag this requirement.</w:t>
      </w:r>
      <w:r w:rsidR="00D64E59">
        <w:rPr>
          <w:lang w:val="en-US"/>
        </w:rPr>
        <w:t xml:space="preserve"> </w:t>
      </w:r>
    </w:p>
  </w:footnote>
  <w:footnote w:id="7">
    <w:p w14:paraId="33BEB7B1" w14:textId="7B58A728" w:rsidR="00FD09D0" w:rsidRDefault="00FD09D0">
      <w:pPr>
        <w:pStyle w:val="FootnoteText"/>
      </w:pPr>
      <w:r>
        <w:rPr>
          <w:rStyle w:val="FootnoteReference"/>
        </w:rPr>
        <w:footnoteRef/>
      </w:r>
      <w:r>
        <w:t xml:space="preserve"> </w:t>
      </w:r>
      <w:r>
        <w:tab/>
      </w:r>
      <w:r w:rsidRPr="00FD09D0">
        <w:rPr>
          <w:b/>
          <w:bCs/>
        </w:rPr>
        <w:t>Note to Fire and Rescue Authorities</w:t>
      </w:r>
      <w:r w:rsidRPr="00FD09D0">
        <w:t>: Please nominate a contact person for DP enquiries here. The ICO’s Data Sharing Code encourages controllers to do this in their written terms.</w:t>
      </w:r>
    </w:p>
  </w:footnote>
  <w:footnote w:id="8">
    <w:p w14:paraId="180FB57A" w14:textId="582F8DB7" w:rsidR="00FD09D0" w:rsidRPr="00FD09D0" w:rsidRDefault="00FD09D0" w:rsidP="00FD09D0">
      <w:pPr>
        <w:pStyle w:val="FootnoteText"/>
        <w:rPr>
          <w:lang w:val="en-US"/>
        </w:rPr>
      </w:pPr>
      <w:r>
        <w:rPr>
          <w:rStyle w:val="FootnoteReference"/>
        </w:rPr>
        <w:footnoteRef/>
      </w:r>
      <w:r>
        <w:t xml:space="preserve"> </w:t>
      </w:r>
      <w:r>
        <w:tab/>
      </w:r>
      <w:r w:rsidRPr="00FD09D0">
        <w:rPr>
          <w:b/>
          <w:bCs/>
          <w:lang w:val="en-US"/>
        </w:rPr>
        <w:t>Note to Fire and Rescue Authorities</w:t>
      </w:r>
      <w:r w:rsidRPr="00FD09D0">
        <w:rPr>
          <w:lang w:val="en-US"/>
        </w:rPr>
        <w:t>:</w:t>
      </w:r>
      <w:r>
        <w:rPr>
          <w:lang w:val="en-US"/>
        </w:rPr>
        <w:t xml:space="preserve"> </w:t>
      </w:r>
      <w:r w:rsidRPr="00FD09D0">
        <w:rPr>
          <w:lang w:val="en-US"/>
        </w:rPr>
        <w:t>Please consider this list and amend/delete as accurate to the facts. This should document all the types of personal data that the parties will need to share with each other.</w:t>
      </w:r>
    </w:p>
    <w:p w14:paraId="2FF8BC0C" w14:textId="2DB1C364" w:rsidR="00FD09D0" w:rsidRDefault="00FD09D0">
      <w:pPr>
        <w:pStyle w:val="FootnoteText"/>
      </w:pPr>
    </w:p>
  </w:footnote>
  <w:footnote w:id="9">
    <w:p w14:paraId="58F99EEE" w14:textId="6E82E85C" w:rsidR="00FD09D0" w:rsidRDefault="00FD09D0" w:rsidP="00FD09D0">
      <w:pPr>
        <w:pStyle w:val="FootnoteText"/>
      </w:pPr>
      <w:r>
        <w:rPr>
          <w:rStyle w:val="FootnoteReference"/>
        </w:rPr>
        <w:footnoteRef/>
      </w:r>
      <w:r>
        <w:t xml:space="preserve"> </w:t>
      </w:r>
      <w:r w:rsidRPr="00FD09D0">
        <w:rPr>
          <w:b/>
          <w:bCs/>
        </w:rPr>
        <w:tab/>
        <w:t>Note to Fire and Rescue Authorities</w:t>
      </w:r>
      <w:r>
        <w:t>: As per above, if you do agree a minimum set of security measures to be applied to the data that is shared, please include those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9D3D" w14:textId="59CF989C" w:rsidR="00E82849" w:rsidRDefault="002055D9">
    <w:pPr>
      <w:pStyle w:val="Header"/>
    </w:pPr>
    <w:r>
      <w:rPr>
        <w:noProof/>
      </w:rPr>
      <w:pict w14:anchorId="15F45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114954" o:spid="_x0000_s1026" type="#_x0000_t136" style="position:absolute;left:0;text-align:left;margin-left:0;margin-top:0;width:479.55pt;height:159.8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69C0" w14:textId="681C299C" w:rsidR="00CB0B83" w:rsidRDefault="002055D9">
    <w:pPr>
      <w:spacing w:line="0" w:lineRule="atLeast"/>
      <w:rPr>
        <w:sz w:val="0"/>
        <w:szCs w:val="0"/>
      </w:rPr>
    </w:pPr>
    <w:r>
      <w:rPr>
        <w:noProof/>
      </w:rPr>
      <w:pict w14:anchorId="575B6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114955" o:spid="_x0000_s1027" type="#_x0000_t136" style="position:absolute;left:0;text-align:left;margin-left:0;margin-top:0;width:479.55pt;height:159.8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62E7" w14:textId="2F4AE6B9" w:rsidR="00E82849" w:rsidRDefault="002055D9">
    <w:pPr>
      <w:pStyle w:val="Header"/>
    </w:pPr>
    <w:r>
      <w:rPr>
        <w:noProof/>
      </w:rPr>
      <w:pict w14:anchorId="64872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114953" o:spid="_x0000_s1025" type="#_x0000_t136" style="position:absolute;left:0;text-align:left;margin-left:0;margin-top:0;width:479.55pt;height:159.8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E3CD88E">
      <w:start w:val="1"/>
      <w:numFmt w:val="decimal"/>
      <w:lvlText w:val="(%1)"/>
      <w:lvlJc w:val="left"/>
      <w:pPr>
        <w:ind w:left="0" w:firstLine="0"/>
      </w:pPr>
      <w:rPr>
        <w:rFonts w:ascii="Verdana" w:eastAsia="Verdana" w:hAnsi="Verdana" w:cs="Verdana"/>
        <w:b w:val="0"/>
        <w:bCs w:val="0"/>
        <w:i w:val="0"/>
        <w:iCs w:val="0"/>
        <w:smallCaps w:val="0"/>
        <w:color w:val="000000"/>
        <w:sz w:val="18"/>
        <w:szCs w:val="18"/>
      </w:rPr>
    </w:lvl>
    <w:lvl w:ilvl="1" w:tplc="5792D8A4">
      <w:start w:val="1"/>
      <w:numFmt w:val="bullet"/>
      <w:lvlText w:val="o"/>
      <w:lvlJc w:val="left"/>
      <w:pPr>
        <w:tabs>
          <w:tab w:val="num" w:pos="1440"/>
        </w:tabs>
        <w:ind w:left="1440" w:hanging="360"/>
      </w:pPr>
      <w:rPr>
        <w:rFonts w:ascii="Courier New" w:hAnsi="Courier New"/>
      </w:rPr>
    </w:lvl>
    <w:lvl w:ilvl="2" w:tplc="B4E0A3A6">
      <w:start w:val="1"/>
      <w:numFmt w:val="bullet"/>
      <w:lvlText w:val=""/>
      <w:lvlJc w:val="left"/>
      <w:pPr>
        <w:tabs>
          <w:tab w:val="num" w:pos="2160"/>
        </w:tabs>
        <w:ind w:left="2160" w:hanging="360"/>
      </w:pPr>
      <w:rPr>
        <w:rFonts w:ascii="Wingdings" w:hAnsi="Wingdings"/>
      </w:rPr>
    </w:lvl>
    <w:lvl w:ilvl="3" w:tplc="98DC984E">
      <w:start w:val="1"/>
      <w:numFmt w:val="bullet"/>
      <w:lvlText w:val=""/>
      <w:lvlJc w:val="left"/>
      <w:pPr>
        <w:tabs>
          <w:tab w:val="num" w:pos="2880"/>
        </w:tabs>
        <w:ind w:left="2880" w:hanging="360"/>
      </w:pPr>
      <w:rPr>
        <w:rFonts w:ascii="Symbol" w:hAnsi="Symbol"/>
      </w:rPr>
    </w:lvl>
    <w:lvl w:ilvl="4" w:tplc="8D34A2B8">
      <w:start w:val="1"/>
      <w:numFmt w:val="bullet"/>
      <w:lvlText w:val="o"/>
      <w:lvlJc w:val="left"/>
      <w:pPr>
        <w:tabs>
          <w:tab w:val="num" w:pos="3600"/>
        </w:tabs>
        <w:ind w:left="3600" w:hanging="360"/>
      </w:pPr>
      <w:rPr>
        <w:rFonts w:ascii="Courier New" w:hAnsi="Courier New"/>
      </w:rPr>
    </w:lvl>
    <w:lvl w:ilvl="5" w:tplc="13BEC4C6">
      <w:start w:val="1"/>
      <w:numFmt w:val="bullet"/>
      <w:lvlText w:val=""/>
      <w:lvlJc w:val="left"/>
      <w:pPr>
        <w:tabs>
          <w:tab w:val="num" w:pos="4320"/>
        </w:tabs>
        <w:ind w:left="4320" w:hanging="360"/>
      </w:pPr>
      <w:rPr>
        <w:rFonts w:ascii="Wingdings" w:hAnsi="Wingdings"/>
      </w:rPr>
    </w:lvl>
    <w:lvl w:ilvl="6" w:tplc="9DAAFD68">
      <w:start w:val="1"/>
      <w:numFmt w:val="bullet"/>
      <w:lvlText w:val=""/>
      <w:lvlJc w:val="left"/>
      <w:pPr>
        <w:tabs>
          <w:tab w:val="num" w:pos="5040"/>
        </w:tabs>
        <w:ind w:left="5040" w:hanging="360"/>
      </w:pPr>
      <w:rPr>
        <w:rFonts w:ascii="Symbol" w:hAnsi="Symbol"/>
      </w:rPr>
    </w:lvl>
    <w:lvl w:ilvl="7" w:tplc="49CC6A5C">
      <w:start w:val="1"/>
      <w:numFmt w:val="bullet"/>
      <w:lvlText w:val="o"/>
      <w:lvlJc w:val="left"/>
      <w:pPr>
        <w:tabs>
          <w:tab w:val="num" w:pos="5760"/>
        </w:tabs>
        <w:ind w:left="5760" w:hanging="360"/>
      </w:pPr>
      <w:rPr>
        <w:rFonts w:ascii="Courier New" w:hAnsi="Courier New"/>
      </w:rPr>
    </w:lvl>
    <w:lvl w:ilvl="8" w:tplc="EBD842C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2CA49E4">
      <w:start w:val="1"/>
      <w:numFmt w:val="decimal"/>
      <w:lvlText w:val="%1)"/>
      <w:lvlJc w:val="left"/>
      <w:pPr>
        <w:ind w:left="0" w:firstLine="0"/>
      </w:pPr>
      <w:rPr>
        <w:rFonts w:ascii="Verdana" w:eastAsia="Verdana" w:hAnsi="Verdana" w:cs="Verdana"/>
        <w:b/>
        <w:bCs/>
        <w:sz w:val="18"/>
        <w:szCs w:val="18"/>
      </w:rPr>
    </w:lvl>
    <w:lvl w:ilvl="1" w:tplc="3F062BCA">
      <w:start w:val="1"/>
      <w:numFmt w:val="bullet"/>
      <w:lvlText w:val="o"/>
      <w:lvlJc w:val="left"/>
      <w:pPr>
        <w:tabs>
          <w:tab w:val="num" w:pos="1440"/>
        </w:tabs>
        <w:ind w:left="1440" w:hanging="360"/>
      </w:pPr>
      <w:rPr>
        <w:rFonts w:ascii="Courier New" w:hAnsi="Courier New"/>
      </w:rPr>
    </w:lvl>
    <w:lvl w:ilvl="2" w:tplc="6FB621B6">
      <w:start w:val="1"/>
      <w:numFmt w:val="bullet"/>
      <w:lvlText w:val=""/>
      <w:lvlJc w:val="left"/>
      <w:pPr>
        <w:tabs>
          <w:tab w:val="num" w:pos="2160"/>
        </w:tabs>
        <w:ind w:left="2160" w:hanging="360"/>
      </w:pPr>
      <w:rPr>
        <w:rFonts w:ascii="Wingdings" w:hAnsi="Wingdings"/>
      </w:rPr>
    </w:lvl>
    <w:lvl w:ilvl="3" w:tplc="95EC1926">
      <w:start w:val="1"/>
      <w:numFmt w:val="bullet"/>
      <w:lvlText w:val=""/>
      <w:lvlJc w:val="left"/>
      <w:pPr>
        <w:tabs>
          <w:tab w:val="num" w:pos="2880"/>
        </w:tabs>
        <w:ind w:left="2880" w:hanging="360"/>
      </w:pPr>
      <w:rPr>
        <w:rFonts w:ascii="Symbol" w:hAnsi="Symbol"/>
      </w:rPr>
    </w:lvl>
    <w:lvl w:ilvl="4" w:tplc="13E209DE">
      <w:start w:val="1"/>
      <w:numFmt w:val="bullet"/>
      <w:lvlText w:val="o"/>
      <w:lvlJc w:val="left"/>
      <w:pPr>
        <w:tabs>
          <w:tab w:val="num" w:pos="3600"/>
        </w:tabs>
        <w:ind w:left="3600" w:hanging="360"/>
      </w:pPr>
      <w:rPr>
        <w:rFonts w:ascii="Courier New" w:hAnsi="Courier New"/>
      </w:rPr>
    </w:lvl>
    <w:lvl w:ilvl="5" w:tplc="C9C64C3A">
      <w:start w:val="1"/>
      <w:numFmt w:val="bullet"/>
      <w:lvlText w:val=""/>
      <w:lvlJc w:val="left"/>
      <w:pPr>
        <w:tabs>
          <w:tab w:val="num" w:pos="4320"/>
        </w:tabs>
        <w:ind w:left="4320" w:hanging="360"/>
      </w:pPr>
      <w:rPr>
        <w:rFonts w:ascii="Wingdings" w:hAnsi="Wingdings"/>
      </w:rPr>
    </w:lvl>
    <w:lvl w:ilvl="6" w:tplc="B3D6A15E">
      <w:start w:val="1"/>
      <w:numFmt w:val="bullet"/>
      <w:lvlText w:val=""/>
      <w:lvlJc w:val="left"/>
      <w:pPr>
        <w:tabs>
          <w:tab w:val="num" w:pos="5040"/>
        </w:tabs>
        <w:ind w:left="5040" w:hanging="360"/>
      </w:pPr>
      <w:rPr>
        <w:rFonts w:ascii="Symbol" w:hAnsi="Symbol"/>
      </w:rPr>
    </w:lvl>
    <w:lvl w:ilvl="7" w:tplc="1864FF10">
      <w:start w:val="1"/>
      <w:numFmt w:val="bullet"/>
      <w:lvlText w:val="o"/>
      <w:lvlJc w:val="left"/>
      <w:pPr>
        <w:tabs>
          <w:tab w:val="num" w:pos="5760"/>
        </w:tabs>
        <w:ind w:left="5760" w:hanging="360"/>
      </w:pPr>
      <w:rPr>
        <w:rFonts w:ascii="Courier New" w:hAnsi="Courier New"/>
      </w:rPr>
    </w:lvl>
    <w:lvl w:ilvl="8" w:tplc="90B2961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decimal"/>
      <w:lvlText w:val="%1.%2.%3"/>
      <w:lvlJc w:val="left"/>
      <w:pPr>
        <w:ind w:left="0" w:firstLine="0"/>
      </w:pPr>
      <w:rPr>
        <w:rFonts w:ascii="Verdana" w:eastAsia="Verdana" w:hAnsi="Verdana" w:cs="Verdana"/>
        <w:sz w:val="18"/>
        <w:szCs w:val="18"/>
      </w:rPr>
    </w:lvl>
    <w:lvl w:ilvl="3">
      <w:start w:val="1"/>
      <w:numFmt w:val="decimal"/>
      <w:lvlText w:val="%1.%2.%3.%4"/>
      <w:lvlJc w:val="left"/>
      <w:pPr>
        <w:ind w:left="0" w:firstLine="0"/>
      </w:pPr>
      <w:rPr>
        <w:rFonts w:ascii="Verdana" w:eastAsia="Verdana" w:hAnsi="Verdana" w:cs="Verdana"/>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7"/>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8"/>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hybridMultilevel"/>
    <w:tmpl w:val="00000013"/>
    <w:lvl w:ilvl="0" w:tplc="DA0227D6">
      <w:start w:val="1"/>
      <w:numFmt w:val="decimal"/>
      <w:lvlText w:val="%1"/>
      <w:lvlJc w:val="left"/>
      <w:pPr>
        <w:ind w:left="0" w:firstLine="0"/>
      </w:pPr>
      <w:rPr>
        <w:rFonts w:ascii="Verdana" w:eastAsia="Verdana" w:hAnsi="Verdana" w:cs="Verdana"/>
        <w:b/>
        <w:bCs/>
        <w:caps/>
        <w:vanish/>
        <w:color w:val="FFFFFF"/>
        <w:sz w:val="24"/>
        <w:szCs w:val="24"/>
      </w:rPr>
    </w:lvl>
    <w:lvl w:ilvl="1" w:tplc="A1C0AD14">
      <w:start w:val="1"/>
      <w:numFmt w:val="bullet"/>
      <w:lvlText w:val="o"/>
      <w:lvlJc w:val="left"/>
      <w:pPr>
        <w:tabs>
          <w:tab w:val="num" w:pos="1440"/>
        </w:tabs>
        <w:ind w:left="1440" w:hanging="360"/>
      </w:pPr>
      <w:rPr>
        <w:rFonts w:ascii="Courier New" w:hAnsi="Courier New"/>
      </w:rPr>
    </w:lvl>
    <w:lvl w:ilvl="2" w:tplc="8632C332">
      <w:start w:val="1"/>
      <w:numFmt w:val="bullet"/>
      <w:lvlText w:val=""/>
      <w:lvlJc w:val="left"/>
      <w:pPr>
        <w:tabs>
          <w:tab w:val="num" w:pos="2160"/>
        </w:tabs>
        <w:ind w:left="2160" w:hanging="360"/>
      </w:pPr>
      <w:rPr>
        <w:rFonts w:ascii="Wingdings" w:hAnsi="Wingdings"/>
      </w:rPr>
    </w:lvl>
    <w:lvl w:ilvl="3" w:tplc="CDB6473E">
      <w:start w:val="1"/>
      <w:numFmt w:val="bullet"/>
      <w:lvlText w:val=""/>
      <w:lvlJc w:val="left"/>
      <w:pPr>
        <w:tabs>
          <w:tab w:val="num" w:pos="2880"/>
        </w:tabs>
        <w:ind w:left="2880" w:hanging="360"/>
      </w:pPr>
      <w:rPr>
        <w:rFonts w:ascii="Symbol" w:hAnsi="Symbol"/>
      </w:rPr>
    </w:lvl>
    <w:lvl w:ilvl="4" w:tplc="7F98876A">
      <w:start w:val="1"/>
      <w:numFmt w:val="bullet"/>
      <w:lvlText w:val="o"/>
      <w:lvlJc w:val="left"/>
      <w:pPr>
        <w:tabs>
          <w:tab w:val="num" w:pos="3600"/>
        </w:tabs>
        <w:ind w:left="3600" w:hanging="360"/>
      </w:pPr>
      <w:rPr>
        <w:rFonts w:ascii="Courier New" w:hAnsi="Courier New"/>
      </w:rPr>
    </w:lvl>
    <w:lvl w:ilvl="5" w:tplc="816A4D54">
      <w:start w:val="1"/>
      <w:numFmt w:val="bullet"/>
      <w:lvlText w:val=""/>
      <w:lvlJc w:val="left"/>
      <w:pPr>
        <w:tabs>
          <w:tab w:val="num" w:pos="4320"/>
        </w:tabs>
        <w:ind w:left="4320" w:hanging="360"/>
      </w:pPr>
      <w:rPr>
        <w:rFonts w:ascii="Wingdings" w:hAnsi="Wingdings"/>
      </w:rPr>
    </w:lvl>
    <w:lvl w:ilvl="6" w:tplc="F4B20970">
      <w:start w:val="1"/>
      <w:numFmt w:val="bullet"/>
      <w:lvlText w:val=""/>
      <w:lvlJc w:val="left"/>
      <w:pPr>
        <w:tabs>
          <w:tab w:val="num" w:pos="5040"/>
        </w:tabs>
        <w:ind w:left="5040" w:hanging="360"/>
      </w:pPr>
      <w:rPr>
        <w:rFonts w:ascii="Symbol" w:hAnsi="Symbol"/>
      </w:rPr>
    </w:lvl>
    <w:lvl w:ilvl="7" w:tplc="6FF0CCC4">
      <w:start w:val="1"/>
      <w:numFmt w:val="bullet"/>
      <w:lvlText w:val="o"/>
      <w:lvlJc w:val="left"/>
      <w:pPr>
        <w:tabs>
          <w:tab w:val="num" w:pos="5760"/>
        </w:tabs>
        <w:ind w:left="5760" w:hanging="360"/>
      </w:pPr>
      <w:rPr>
        <w:rFonts w:ascii="Courier New" w:hAnsi="Courier New"/>
      </w:rPr>
    </w:lvl>
    <w:lvl w:ilvl="8" w:tplc="3AD8E9B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3E76AC1C">
      <w:start w:val="1"/>
      <w:numFmt w:val="bullet"/>
      <w:lvlText w:val="-"/>
      <w:lvlJc w:val="left"/>
      <w:pPr>
        <w:ind w:left="0" w:firstLine="0"/>
      </w:pPr>
      <w:rPr>
        <w:rFonts w:ascii="Montserrat" w:eastAsia="Montserrat" w:hAnsi="Montserrat" w:cs="Montserrat"/>
        <w:b w:val="0"/>
        <w:bCs w:val="0"/>
        <w:i w:val="0"/>
        <w:iCs w:val="0"/>
        <w:smallCaps w:val="0"/>
        <w:color w:val="000000"/>
        <w:sz w:val="18"/>
        <w:szCs w:val="18"/>
      </w:rPr>
    </w:lvl>
    <w:lvl w:ilvl="1" w:tplc="3D10F620">
      <w:start w:val="1"/>
      <w:numFmt w:val="bullet"/>
      <w:lvlText w:val="o"/>
      <w:lvlJc w:val="left"/>
      <w:pPr>
        <w:tabs>
          <w:tab w:val="num" w:pos="1440"/>
        </w:tabs>
        <w:ind w:left="1440" w:hanging="360"/>
      </w:pPr>
      <w:rPr>
        <w:rFonts w:ascii="Courier New" w:hAnsi="Courier New"/>
      </w:rPr>
    </w:lvl>
    <w:lvl w:ilvl="2" w:tplc="B1BCF07C">
      <w:start w:val="1"/>
      <w:numFmt w:val="bullet"/>
      <w:lvlText w:val=""/>
      <w:lvlJc w:val="left"/>
      <w:pPr>
        <w:tabs>
          <w:tab w:val="num" w:pos="2160"/>
        </w:tabs>
        <w:ind w:left="2160" w:hanging="360"/>
      </w:pPr>
      <w:rPr>
        <w:rFonts w:ascii="Wingdings" w:hAnsi="Wingdings"/>
      </w:rPr>
    </w:lvl>
    <w:lvl w:ilvl="3" w:tplc="77E4FEDC">
      <w:start w:val="1"/>
      <w:numFmt w:val="bullet"/>
      <w:lvlText w:val=""/>
      <w:lvlJc w:val="left"/>
      <w:pPr>
        <w:tabs>
          <w:tab w:val="num" w:pos="2880"/>
        </w:tabs>
        <w:ind w:left="2880" w:hanging="360"/>
      </w:pPr>
      <w:rPr>
        <w:rFonts w:ascii="Symbol" w:hAnsi="Symbol"/>
      </w:rPr>
    </w:lvl>
    <w:lvl w:ilvl="4" w:tplc="FDBA83E0">
      <w:start w:val="1"/>
      <w:numFmt w:val="bullet"/>
      <w:lvlText w:val="o"/>
      <w:lvlJc w:val="left"/>
      <w:pPr>
        <w:tabs>
          <w:tab w:val="num" w:pos="3600"/>
        </w:tabs>
        <w:ind w:left="3600" w:hanging="360"/>
      </w:pPr>
      <w:rPr>
        <w:rFonts w:ascii="Courier New" w:hAnsi="Courier New"/>
      </w:rPr>
    </w:lvl>
    <w:lvl w:ilvl="5" w:tplc="C5EC769A">
      <w:start w:val="1"/>
      <w:numFmt w:val="bullet"/>
      <w:lvlText w:val=""/>
      <w:lvlJc w:val="left"/>
      <w:pPr>
        <w:tabs>
          <w:tab w:val="num" w:pos="4320"/>
        </w:tabs>
        <w:ind w:left="4320" w:hanging="360"/>
      </w:pPr>
      <w:rPr>
        <w:rFonts w:ascii="Wingdings" w:hAnsi="Wingdings"/>
      </w:rPr>
    </w:lvl>
    <w:lvl w:ilvl="6" w:tplc="911A1D84">
      <w:start w:val="1"/>
      <w:numFmt w:val="bullet"/>
      <w:lvlText w:val=""/>
      <w:lvlJc w:val="left"/>
      <w:pPr>
        <w:tabs>
          <w:tab w:val="num" w:pos="5040"/>
        </w:tabs>
        <w:ind w:left="5040" w:hanging="360"/>
      </w:pPr>
      <w:rPr>
        <w:rFonts w:ascii="Symbol" w:hAnsi="Symbol"/>
      </w:rPr>
    </w:lvl>
    <w:lvl w:ilvl="7" w:tplc="ACD4ADD0">
      <w:start w:val="1"/>
      <w:numFmt w:val="bullet"/>
      <w:lvlText w:val="o"/>
      <w:lvlJc w:val="left"/>
      <w:pPr>
        <w:tabs>
          <w:tab w:val="num" w:pos="5760"/>
        </w:tabs>
        <w:ind w:left="5760" w:hanging="360"/>
      </w:pPr>
      <w:rPr>
        <w:rFonts w:ascii="Courier New" w:hAnsi="Courier New"/>
      </w:rPr>
    </w:lvl>
    <w:lvl w:ilvl="8" w:tplc="9656091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9F056F8">
      <w:start w:val="1"/>
      <w:numFmt w:val="bullet"/>
      <w:lvlText w:val=""/>
      <w:lvlJc w:val="left"/>
      <w:pPr>
        <w:ind w:left="720" w:hanging="360"/>
      </w:pPr>
      <w:rPr>
        <w:rFonts w:ascii="Symbol" w:hAnsi="Symbol"/>
        <w:b w:val="0"/>
        <w:bCs w:val="0"/>
      </w:rPr>
    </w:lvl>
    <w:lvl w:ilvl="1" w:tplc="DA7C4852">
      <w:start w:val="1"/>
      <w:numFmt w:val="bullet"/>
      <w:lvlText w:val="o"/>
      <w:lvlJc w:val="left"/>
      <w:pPr>
        <w:tabs>
          <w:tab w:val="num" w:pos="1440"/>
        </w:tabs>
        <w:ind w:left="1440" w:hanging="360"/>
      </w:pPr>
      <w:rPr>
        <w:rFonts w:ascii="Courier New" w:hAnsi="Courier New"/>
      </w:rPr>
    </w:lvl>
    <w:lvl w:ilvl="2" w:tplc="015698C4">
      <w:start w:val="1"/>
      <w:numFmt w:val="bullet"/>
      <w:lvlText w:val=""/>
      <w:lvlJc w:val="left"/>
      <w:pPr>
        <w:tabs>
          <w:tab w:val="num" w:pos="2160"/>
        </w:tabs>
        <w:ind w:left="2160" w:hanging="360"/>
      </w:pPr>
      <w:rPr>
        <w:rFonts w:ascii="Wingdings" w:hAnsi="Wingdings"/>
      </w:rPr>
    </w:lvl>
    <w:lvl w:ilvl="3" w:tplc="3A180B6A">
      <w:start w:val="1"/>
      <w:numFmt w:val="bullet"/>
      <w:lvlText w:val=""/>
      <w:lvlJc w:val="left"/>
      <w:pPr>
        <w:tabs>
          <w:tab w:val="num" w:pos="2880"/>
        </w:tabs>
        <w:ind w:left="2880" w:hanging="360"/>
      </w:pPr>
      <w:rPr>
        <w:rFonts w:ascii="Symbol" w:hAnsi="Symbol"/>
      </w:rPr>
    </w:lvl>
    <w:lvl w:ilvl="4" w:tplc="3B42AA66">
      <w:start w:val="1"/>
      <w:numFmt w:val="bullet"/>
      <w:lvlText w:val="o"/>
      <w:lvlJc w:val="left"/>
      <w:pPr>
        <w:tabs>
          <w:tab w:val="num" w:pos="3600"/>
        </w:tabs>
        <w:ind w:left="3600" w:hanging="360"/>
      </w:pPr>
      <w:rPr>
        <w:rFonts w:ascii="Courier New" w:hAnsi="Courier New"/>
      </w:rPr>
    </w:lvl>
    <w:lvl w:ilvl="5" w:tplc="B5E22AE4">
      <w:start w:val="1"/>
      <w:numFmt w:val="bullet"/>
      <w:lvlText w:val=""/>
      <w:lvlJc w:val="left"/>
      <w:pPr>
        <w:tabs>
          <w:tab w:val="num" w:pos="4320"/>
        </w:tabs>
        <w:ind w:left="4320" w:hanging="360"/>
      </w:pPr>
      <w:rPr>
        <w:rFonts w:ascii="Wingdings" w:hAnsi="Wingdings"/>
      </w:rPr>
    </w:lvl>
    <w:lvl w:ilvl="6" w:tplc="D9B8E408">
      <w:start w:val="1"/>
      <w:numFmt w:val="bullet"/>
      <w:lvlText w:val=""/>
      <w:lvlJc w:val="left"/>
      <w:pPr>
        <w:tabs>
          <w:tab w:val="num" w:pos="5040"/>
        </w:tabs>
        <w:ind w:left="5040" w:hanging="360"/>
      </w:pPr>
      <w:rPr>
        <w:rFonts w:ascii="Symbol" w:hAnsi="Symbol"/>
      </w:rPr>
    </w:lvl>
    <w:lvl w:ilvl="7" w:tplc="B08A2968">
      <w:start w:val="1"/>
      <w:numFmt w:val="bullet"/>
      <w:lvlText w:val="o"/>
      <w:lvlJc w:val="left"/>
      <w:pPr>
        <w:tabs>
          <w:tab w:val="num" w:pos="5760"/>
        </w:tabs>
        <w:ind w:left="5760" w:hanging="360"/>
      </w:pPr>
      <w:rPr>
        <w:rFonts w:ascii="Courier New" w:hAnsi="Courier New"/>
      </w:rPr>
    </w:lvl>
    <w:lvl w:ilvl="8" w:tplc="BE9043CE">
      <w:start w:val="1"/>
      <w:numFmt w:val="bullet"/>
      <w:lvlText w:val=""/>
      <w:lvlJc w:val="left"/>
      <w:pPr>
        <w:tabs>
          <w:tab w:val="num" w:pos="6480"/>
        </w:tabs>
        <w:ind w:left="6480" w:hanging="360"/>
      </w:pPr>
      <w:rPr>
        <w:rFonts w:ascii="Wingdings" w:hAnsi="Wingdings"/>
      </w:rPr>
    </w:lvl>
  </w:abstractNum>
  <w:abstractNum w:abstractNumId="21" w15:restartNumberingAfterBreak="0">
    <w:nsid w:val="154A5C46"/>
    <w:multiLevelType w:val="singleLevel"/>
    <w:tmpl w:val="B900AC34"/>
    <w:lvl w:ilvl="0">
      <w:start w:val="2"/>
      <w:numFmt w:val="decimal"/>
      <w:pStyle w:val="Schedule"/>
      <w:lvlText w:val="%1"/>
      <w:lvlJc w:val="center"/>
      <w:pPr>
        <w:tabs>
          <w:tab w:val="num" w:pos="0"/>
        </w:tabs>
        <w:ind w:left="0" w:firstLine="0"/>
      </w:pPr>
      <w:rPr>
        <w:rFonts w:hint="default"/>
        <w:vanish/>
      </w:rPr>
    </w:lvl>
  </w:abstractNum>
  <w:abstractNum w:abstractNumId="22" w15:restartNumberingAfterBreak="0">
    <w:nsid w:val="154E139B"/>
    <w:multiLevelType w:val="hybridMultilevel"/>
    <w:tmpl w:val="AC0C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25" w15:restartNumberingAfterBreak="0">
    <w:nsid w:val="1C870BB2"/>
    <w:multiLevelType w:val="multilevel"/>
    <w:tmpl w:val="DE32D1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F8C281C"/>
    <w:multiLevelType w:val="hybridMultilevel"/>
    <w:tmpl w:val="E87A27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47E2581"/>
    <w:multiLevelType w:val="multilevel"/>
    <w:tmpl w:val="EF983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556958"/>
    <w:multiLevelType w:val="multilevel"/>
    <w:tmpl w:val="3C529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5604DE"/>
    <w:multiLevelType w:val="hybridMultilevel"/>
    <w:tmpl w:val="322AED88"/>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62F175AC"/>
    <w:multiLevelType w:val="multilevel"/>
    <w:tmpl w:val="1F28A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38"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830616">
    <w:abstractNumId w:val="0"/>
  </w:num>
  <w:num w:numId="2" w16cid:durableId="133067202">
    <w:abstractNumId w:val="1"/>
  </w:num>
  <w:num w:numId="3" w16cid:durableId="646015602">
    <w:abstractNumId w:val="2"/>
  </w:num>
  <w:num w:numId="4" w16cid:durableId="1689864978">
    <w:abstractNumId w:val="3"/>
  </w:num>
  <w:num w:numId="5" w16cid:durableId="1892882378">
    <w:abstractNumId w:val="4"/>
  </w:num>
  <w:num w:numId="6" w16cid:durableId="449667046">
    <w:abstractNumId w:val="5"/>
  </w:num>
  <w:num w:numId="7" w16cid:durableId="1422945477">
    <w:abstractNumId w:val="6"/>
  </w:num>
  <w:num w:numId="8" w16cid:durableId="761487625">
    <w:abstractNumId w:val="7"/>
  </w:num>
  <w:num w:numId="9" w16cid:durableId="986204647">
    <w:abstractNumId w:val="8"/>
  </w:num>
  <w:num w:numId="10" w16cid:durableId="1611668699">
    <w:abstractNumId w:val="9"/>
  </w:num>
  <w:num w:numId="11" w16cid:durableId="937714643">
    <w:abstractNumId w:val="10"/>
  </w:num>
  <w:num w:numId="12" w16cid:durableId="238292840">
    <w:abstractNumId w:val="11"/>
  </w:num>
  <w:num w:numId="13" w16cid:durableId="1658726573">
    <w:abstractNumId w:val="12"/>
  </w:num>
  <w:num w:numId="14" w16cid:durableId="1685403084">
    <w:abstractNumId w:val="13"/>
  </w:num>
  <w:num w:numId="15" w16cid:durableId="514418584">
    <w:abstractNumId w:val="14"/>
  </w:num>
  <w:num w:numId="16" w16cid:durableId="1386290865">
    <w:abstractNumId w:val="15"/>
  </w:num>
  <w:num w:numId="17" w16cid:durableId="988438719">
    <w:abstractNumId w:val="16"/>
  </w:num>
  <w:num w:numId="18" w16cid:durableId="25064446">
    <w:abstractNumId w:val="17"/>
  </w:num>
  <w:num w:numId="19" w16cid:durableId="1073091547">
    <w:abstractNumId w:val="18"/>
  </w:num>
  <w:num w:numId="20" w16cid:durableId="1301808091">
    <w:abstractNumId w:val="19"/>
  </w:num>
  <w:num w:numId="21" w16cid:durableId="1691683914">
    <w:abstractNumId w:val="20"/>
  </w:num>
  <w:num w:numId="22" w16cid:durableId="1989824184">
    <w:abstractNumId w:val="30"/>
  </w:num>
  <w:num w:numId="23" w16cid:durableId="796408127">
    <w:abstractNumId w:val="27"/>
  </w:num>
  <w:num w:numId="24" w16cid:durableId="1689913407">
    <w:abstractNumId w:val="33"/>
  </w:num>
  <w:num w:numId="25" w16cid:durableId="248851348">
    <w:abstractNumId w:val="26"/>
  </w:num>
  <w:num w:numId="26" w16cid:durableId="2033602500">
    <w:abstractNumId w:val="37"/>
  </w:num>
  <w:num w:numId="27" w16cid:durableId="1210729819">
    <w:abstractNumId w:val="36"/>
  </w:num>
  <w:num w:numId="28" w16cid:durableId="2134445980">
    <w:abstractNumId w:val="34"/>
  </w:num>
  <w:num w:numId="29" w16cid:durableId="90394629">
    <w:abstractNumId w:val="23"/>
  </w:num>
  <w:num w:numId="30" w16cid:durableId="133254316">
    <w:abstractNumId w:val="24"/>
  </w:num>
  <w:num w:numId="31" w16cid:durableId="841314680">
    <w:abstractNumId w:val="21"/>
  </w:num>
  <w:num w:numId="32" w16cid:durableId="1192767556">
    <w:abstractNumId w:val="29"/>
  </w:num>
  <w:num w:numId="33" w16cid:durableId="1793206140">
    <w:abstractNumId w:val="31"/>
  </w:num>
  <w:num w:numId="34" w16cid:durableId="2081632806">
    <w:abstractNumId w:val="38"/>
  </w:num>
  <w:num w:numId="35" w16cid:durableId="473328581">
    <w:abstractNumId w:val="18"/>
    <w:lvlOverride w:ilvl="0">
      <w:lvl w:ilvl="0" w:tplc="DA0227D6">
        <w:start w:val="1"/>
        <w:numFmt w:val="decimal"/>
        <w:lvlText w:val="%1"/>
        <w:lvlJc w:val="left"/>
        <w:pPr>
          <w:ind w:left="0" w:firstLine="0"/>
        </w:pPr>
        <w:rPr>
          <w:rFonts w:ascii="Verdana" w:eastAsia="Verdana" w:hAnsi="Verdana" w:cs="Verdana" w:hint="default"/>
          <w:b/>
          <w:bCs/>
          <w:caps/>
          <w:vanish/>
          <w:color w:val="FFFFFF"/>
          <w:sz w:val="24"/>
          <w:szCs w:val="24"/>
        </w:rPr>
      </w:lvl>
    </w:lvlOverride>
    <w:lvlOverride w:ilvl="1">
      <w:lvl w:ilvl="1" w:tplc="A1C0AD14" w:tentative="1">
        <w:start w:val="1"/>
        <w:numFmt w:val="lowerLetter"/>
        <w:lvlText w:val="%2."/>
        <w:lvlJc w:val="left"/>
        <w:pPr>
          <w:ind w:left="1440" w:hanging="360"/>
        </w:pPr>
      </w:lvl>
    </w:lvlOverride>
    <w:lvlOverride w:ilvl="2">
      <w:lvl w:ilvl="2" w:tplc="8632C332" w:tentative="1">
        <w:start w:val="1"/>
        <w:numFmt w:val="lowerRoman"/>
        <w:lvlText w:val="%3."/>
        <w:lvlJc w:val="right"/>
        <w:pPr>
          <w:ind w:left="2160" w:hanging="180"/>
        </w:pPr>
      </w:lvl>
    </w:lvlOverride>
    <w:lvlOverride w:ilvl="3">
      <w:lvl w:ilvl="3" w:tplc="CDB6473E" w:tentative="1">
        <w:start w:val="1"/>
        <w:numFmt w:val="decimal"/>
        <w:lvlText w:val="%4."/>
        <w:lvlJc w:val="left"/>
        <w:pPr>
          <w:ind w:left="2880" w:hanging="360"/>
        </w:pPr>
      </w:lvl>
    </w:lvlOverride>
    <w:lvlOverride w:ilvl="4">
      <w:lvl w:ilvl="4" w:tplc="7F98876A" w:tentative="1">
        <w:start w:val="1"/>
        <w:numFmt w:val="lowerLetter"/>
        <w:lvlText w:val="%5."/>
        <w:lvlJc w:val="left"/>
        <w:pPr>
          <w:ind w:left="3600" w:hanging="360"/>
        </w:pPr>
      </w:lvl>
    </w:lvlOverride>
    <w:lvlOverride w:ilvl="5">
      <w:lvl w:ilvl="5" w:tplc="816A4D54" w:tentative="1">
        <w:start w:val="1"/>
        <w:numFmt w:val="lowerRoman"/>
        <w:lvlText w:val="%6."/>
        <w:lvlJc w:val="right"/>
        <w:pPr>
          <w:ind w:left="4320" w:hanging="180"/>
        </w:pPr>
      </w:lvl>
    </w:lvlOverride>
    <w:lvlOverride w:ilvl="6">
      <w:lvl w:ilvl="6" w:tplc="F4B20970" w:tentative="1">
        <w:start w:val="1"/>
        <w:numFmt w:val="decimal"/>
        <w:lvlText w:val="%7."/>
        <w:lvlJc w:val="left"/>
        <w:pPr>
          <w:ind w:left="5040" w:hanging="360"/>
        </w:pPr>
      </w:lvl>
    </w:lvlOverride>
    <w:lvlOverride w:ilvl="7">
      <w:lvl w:ilvl="7" w:tplc="6FF0CCC4" w:tentative="1">
        <w:start w:val="1"/>
        <w:numFmt w:val="lowerLetter"/>
        <w:lvlText w:val="%8."/>
        <w:lvlJc w:val="left"/>
        <w:pPr>
          <w:ind w:left="5760" w:hanging="360"/>
        </w:pPr>
      </w:lvl>
    </w:lvlOverride>
    <w:lvlOverride w:ilvl="8">
      <w:lvl w:ilvl="8" w:tplc="3AD8E9BE" w:tentative="1">
        <w:start w:val="1"/>
        <w:numFmt w:val="lowerRoman"/>
        <w:lvlText w:val="%9."/>
        <w:lvlJc w:val="right"/>
        <w:pPr>
          <w:ind w:left="6480" w:hanging="180"/>
        </w:pPr>
      </w:lvl>
    </w:lvlOverride>
  </w:num>
  <w:num w:numId="36" w16cid:durableId="195194898">
    <w:abstractNumId w:val="28"/>
  </w:num>
  <w:num w:numId="37" w16cid:durableId="565074779">
    <w:abstractNumId w:val="35"/>
  </w:num>
  <w:num w:numId="38" w16cid:durableId="202605528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9871793">
    <w:abstractNumId w:val="32"/>
  </w:num>
  <w:num w:numId="40" w16cid:durableId="997003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83"/>
    <w:rsid w:val="00003E71"/>
    <w:rsid w:val="00006D6A"/>
    <w:rsid w:val="00010787"/>
    <w:rsid w:val="000414C2"/>
    <w:rsid w:val="00046BAF"/>
    <w:rsid w:val="00050D6D"/>
    <w:rsid w:val="00095F78"/>
    <w:rsid w:val="00097A7B"/>
    <w:rsid w:val="000D5A9B"/>
    <w:rsid w:val="000E31E7"/>
    <w:rsid w:val="000F1E6B"/>
    <w:rsid w:val="00104D61"/>
    <w:rsid w:val="00121E21"/>
    <w:rsid w:val="0012451B"/>
    <w:rsid w:val="00130ED0"/>
    <w:rsid w:val="0014119E"/>
    <w:rsid w:val="00152D81"/>
    <w:rsid w:val="001B0DD7"/>
    <w:rsid w:val="001D6200"/>
    <w:rsid w:val="001D6FAC"/>
    <w:rsid w:val="001F45B9"/>
    <w:rsid w:val="00201349"/>
    <w:rsid w:val="00201808"/>
    <w:rsid w:val="00204DEE"/>
    <w:rsid w:val="002055D9"/>
    <w:rsid w:val="0023233F"/>
    <w:rsid w:val="00233423"/>
    <w:rsid w:val="002467F6"/>
    <w:rsid w:val="002815B6"/>
    <w:rsid w:val="00290EB6"/>
    <w:rsid w:val="002930FD"/>
    <w:rsid w:val="002A1C9E"/>
    <w:rsid w:val="002C2249"/>
    <w:rsid w:val="002C44BB"/>
    <w:rsid w:val="002C6E59"/>
    <w:rsid w:val="002C7EFB"/>
    <w:rsid w:val="002E4BAA"/>
    <w:rsid w:val="002F0271"/>
    <w:rsid w:val="00311109"/>
    <w:rsid w:val="003150CD"/>
    <w:rsid w:val="00315B39"/>
    <w:rsid w:val="00332658"/>
    <w:rsid w:val="003433F5"/>
    <w:rsid w:val="00345468"/>
    <w:rsid w:val="00345CBB"/>
    <w:rsid w:val="0034730D"/>
    <w:rsid w:val="00372086"/>
    <w:rsid w:val="0038413C"/>
    <w:rsid w:val="00394051"/>
    <w:rsid w:val="00402BEF"/>
    <w:rsid w:val="00443393"/>
    <w:rsid w:val="0044366E"/>
    <w:rsid w:val="00456E96"/>
    <w:rsid w:val="00461B00"/>
    <w:rsid w:val="00470CF1"/>
    <w:rsid w:val="00490277"/>
    <w:rsid w:val="004B0B0C"/>
    <w:rsid w:val="004B57EC"/>
    <w:rsid w:val="004D21CC"/>
    <w:rsid w:val="004D3AD6"/>
    <w:rsid w:val="004F632A"/>
    <w:rsid w:val="004F6921"/>
    <w:rsid w:val="00517765"/>
    <w:rsid w:val="005310DB"/>
    <w:rsid w:val="0057276D"/>
    <w:rsid w:val="00583D69"/>
    <w:rsid w:val="005C0655"/>
    <w:rsid w:val="005C5A79"/>
    <w:rsid w:val="005D3538"/>
    <w:rsid w:val="005E5DE4"/>
    <w:rsid w:val="00612E1A"/>
    <w:rsid w:val="00642618"/>
    <w:rsid w:val="00671E77"/>
    <w:rsid w:val="0068495D"/>
    <w:rsid w:val="00684983"/>
    <w:rsid w:val="006A3A05"/>
    <w:rsid w:val="006A6E8D"/>
    <w:rsid w:val="006B729D"/>
    <w:rsid w:val="006E072C"/>
    <w:rsid w:val="006E1CA2"/>
    <w:rsid w:val="007019DC"/>
    <w:rsid w:val="00723173"/>
    <w:rsid w:val="007526A6"/>
    <w:rsid w:val="0075379C"/>
    <w:rsid w:val="007642AF"/>
    <w:rsid w:val="00771C7E"/>
    <w:rsid w:val="007751FA"/>
    <w:rsid w:val="00777FD4"/>
    <w:rsid w:val="0078246B"/>
    <w:rsid w:val="007879C4"/>
    <w:rsid w:val="007A30C8"/>
    <w:rsid w:val="007A785E"/>
    <w:rsid w:val="007B37E1"/>
    <w:rsid w:val="007B5148"/>
    <w:rsid w:val="007D3CE2"/>
    <w:rsid w:val="007E1640"/>
    <w:rsid w:val="007F2502"/>
    <w:rsid w:val="00820BBA"/>
    <w:rsid w:val="00837FC9"/>
    <w:rsid w:val="0085301F"/>
    <w:rsid w:val="00860BED"/>
    <w:rsid w:val="00862431"/>
    <w:rsid w:val="008727D0"/>
    <w:rsid w:val="0087746C"/>
    <w:rsid w:val="00886EEB"/>
    <w:rsid w:val="00887FA4"/>
    <w:rsid w:val="00894CAA"/>
    <w:rsid w:val="008B12B3"/>
    <w:rsid w:val="008D3D38"/>
    <w:rsid w:val="008E3A48"/>
    <w:rsid w:val="00902AF2"/>
    <w:rsid w:val="00912777"/>
    <w:rsid w:val="00950AD7"/>
    <w:rsid w:val="00953EA3"/>
    <w:rsid w:val="00964B8A"/>
    <w:rsid w:val="00965B6A"/>
    <w:rsid w:val="00994FE9"/>
    <w:rsid w:val="009963F3"/>
    <w:rsid w:val="009A1D26"/>
    <w:rsid w:val="009A2914"/>
    <w:rsid w:val="009A6D73"/>
    <w:rsid w:val="009B3458"/>
    <w:rsid w:val="009C302C"/>
    <w:rsid w:val="009D3FAD"/>
    <w:rsid w:val="009D5C7A"/>
    <w:rsid w:val="009F1BD2"/>
    <w:rsid w:val="00A00AB7"/>
    <w:rsid w:val="00A13ACB"/>
    <w:rsid w:val="00A573B3"/>
    <w:rsid w:val="00A6520E"/>
    <w:rsid w:val="00A866EB"/>
    <w:rsid w:val="00A903F8"/>
    <w:rsid w:val="00AB0C75"/>
    <w:rsid w:val="00AB39C4"/>
    <w:rsid w:val="00AB7578"/>
    <w:rsid w:val="00AC507E"/>
    <w:rsid w:val="00AD6B14"/>
    <w:rsid w:val="00AD7CF8"/>
    <w:rsid w:val="00AE3675"/>
    <w:rsid w:val="00AE4AE9"/>
    <w:rsid w:val="00AE515D"/>
    <w:rsid w:val="00AF10A8"/>
    <w:rsid w:val="00B0094C"/>
    <w:rsid w:val="00B0666A"/>
    <w:rsid w:val="00B16FC4"/>
    <w:rsid w:val="00B21E15"/>
    <w:rsid w:val="00B41A9F"/>
    <w:rsid w:val="00B66E37"/>
    <w:rsid w:val="00B77523"/>
    <w:rsid w:val="00B837CB"/>
    <w:rsid w:val="00B83A67"/>
    <w:rsid w:val="00B87BF9"/>
    <w:rsid w:val="00B87C1B"/>
    <w:rsid w:val="00BB6B63"/>
    <w:rsid w:val="00BD5504"/>
    <w:rsid w:val="00BF65E7"/>
    <w:rsid w:val="00C03A3B"/>
    <w:rsid w:val="00C17E1E"/>
    <w:rsid w:val="00C703A7"/>
    <w:rsid w:val="00C775E3"/>
    <w:rsid w:val="00C83B7F"/>
    <w:rsid w:val="00C857AF"/>
    <w:rsid w:val="00C979A4"/>
    <w:rsid w:val="00CA589F"/>
    <w:rsid w:val="00CB0B83"/>
    <w:rsid w:val="00D05203"/>
    <w:rsid w:val="00D12F1E"/>
    <w:rsid w:val="00D37126"/>
    <w:rsid w:val="00D378B8"/>
    <w:rsid w:val="00D40CE1"/>
    <w:rsid w:val="00D64E59"/>
    <w:rsid w:val="00D65E08"/>
    <w:rsid w:val="00D83730"/>
    <w:rsid w:val="00DA0024"/>
    <w:rsid w:val="00DF21A2"/>
    <w:rsid w:val="00DF6154"/>
    <w:rsid w:val="00E164CF"/>
    <w:rsid w:val="00E23463"/>
    <w:rsid w:val="00E24E0C"/>
    <w:rsid w:val="00E263AF"/>
    <w:rsid w:val="00E3761D"/>
    <w:rsid w:val="00E50EEC"/>
    <w:rsid w:val="00E55175"/>
    <w:rsid w:val="00E66056"/>
    <w:rsid w:val="00E70788"/>
    <w:rsid w:val="00E82849"/>
    <w:rsid w:val="00EB0368"/>
    <w:rsid w:val="00EE1A55"/>
    <w:rsid w:val="00EF38A4"/>
    <w:rsid w:val="00F337E2"/>
    <w:rsid w:val="00F50D65"/>
    <w:rsid w:val="00F52BAC"/>
    <w:rsid w:val="00F8658F"/>
    <w:rsid w:val="00F86623"/>
    <w:rsid w:val="00F866B0"/>
    <w:rsid w:val="00F9119C"/>
    <w:rsid w:val="00FA2F6D"/>
    <w:rsid w:val="00FB57EF"/>
    <w:rsid w:val="00FD09D0"/>
    <w:rsid w:val="00FD5F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BDBDB"/>
  <w15:docId w15:val="{DFDD45E6-2C46-4FC4-9752-C92AD1AD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jc w:val="both"/>
    </w:pPr>
    <w:rPr>
      <w:rFonts w:ascii="Verdana" w:eastAsia="Verdana" w:hAnsi="Verdana" w:cs="Verdana"/>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4F6921"/>
    <w:rPr>
      <w:b/>
      <w:bCs/>
    </w:rPr>
  </w:style>
  <w:style w:type="character" w:customStyle="1" w:styleId="CommentSubjectChar">
    <w:name w:val="Comment Subject Char"/>
    <w:basedOn w:val="CommentTextChar"/>
    <w:link w:val="CommentSubject"/>
    <w:uiPriority w:val="99"/>
    <w:semiHidden/>
    <w:rsid w:val="004F6921"/>
    <w:rPr>
      <w:rFonts w:ascii="Verdana" w:eastAsia="Verdana" w:hAnsi="Verdana" w:cs="Verdana"/>
      <w:b/>
      <w:bCs/>
    </w:rPr>
  </w:style>
  <w:style w:type="paragraph" w:styleId="Revision">
    <w:name w:val="Revision"/>
    <w:hidden/>
    <w:uiPriority w:val="99"/>
    <w:semiHidden/>
    <w:rsid w:val="00F50D65"/>
    <w:rPr>
      <w:rFonts w:ascii="Verdana" w:eastAsia="Verdana" w:hAnsi="Verdana" w:cs="Verdana"/>
      <w:sz w:val="18"/>
      <w:szCs w:val="18"/>
    </w:rPr>
  </w:style>
  <w:style w:type="character" w:styleId="Hyperlink">
    <w:name w:val="Hyperlink"/>
    <w:basedOn w:val="DefaultParagraphFont"/>
    <w:uiPriority w:val="99"/>
    <w:unhideWhenUsed/>
    <w:rsid w:val="002815B6"/>
    <w:rPr>
      <w:color w:val="0000FF" w:themeColor="hyperlink"/>
      <w:u w:val="single"/>
    </w:rPr>
  </w:style>
  <w:style w:type="character" w:styleId="UnresolvedMention">
    <w:name w:val="Unresolved Mention"/>
    <w:basedOn w:val="DefaultParagraphFont"/>
    <w:uiPriority w:val="99"/>
    <w:semiHidden/>
    <w:unhideWhenUsed/>
    <w:rsid w:val="002815B6"/>
    <w:rPr>
      <w:color w:val="605E5C"/>
      <w:shd w:val="clear" w:color="auto" w:fill="E1DFDD"/>
    </w:rPr>
  </w:style>
  <w:style w:type="paragraph" w:styleId="Header">
    <w:name w:val="header"/>
    <w:basedOn w:val="Normal"/>
    <w:link w:val="HeaderChar"/>
    <w:unhideWhenUsed/>
    <w:rsid w:val="002815B6"/>
    <w:pPr>
      <w:tabs>
        <w:tab w:val="center" w:pos="4513"/>
        <w:tab w:val="right" w:pos="9026"/>
      </w:tabs>
    </w:pPr>
  </w:style>
  <w:style w:type="character" w:customStyle="1" w:styleId="HeaderChar">
    <w:name w:val="Header Char"/>
    <w:basedOn w:val="DefaultParagraphFont"/>
    <w:link w:val="Header"/>
    <w:rsid w:val="00820BBA"/>
    <w:rPr>
      <w:rFonts w:ascii="Verdana" w:eastAsia="Verdana" w:hAnsi="Verdana" w:cs="Verdana"/>
      <w:sz w:val="18"/>
      <w:szCs w:val="18"/>
    </w:rPr>
  </w:style>
  <w:style w:type="paragraph" w:styleId="Footer">
    <w:name w:val="footer"/>
    <w:basedOn w:val="Normal"/>
    <w:link w:val="FooterChar"/>
    <w:unhideWhenUsed/>
    <w:rsid w:val="002815B6"/>
    <w:pPr>
      <w:tabs>
        <w:tab w:val="center" w:pos="4513"/>
        <w:tab w:val="right" w:pos="9026"/>
      </w:tabs>
    </w:pPr>
  </w:style>
  <w:style w:type="character" w:customStyle="1" w:styleId="FooterChar">
    <w:name w:val="Footer Char"/>
    <w:basedOn w:val="DefaultParagraphFont"/>
    <w:link w:val="Footer"/>
    <w:rsid w:val="00820BBA"/>
    <w:rPr>
      <w:rFonts w:ascii="Verdana" w:eastAsia="Verdana" w:hAnsi="Verdana" w:cs="Verdana"/>
      <w:sz w:val="18"/>
      <w:szCs w:val="18"/>
    </w:rPr>
  </w:style>
  <w:style w:type="paragraph" w:customStyle="1" w:styleId="xmsolistparagraph">
    <w:name w:val="x_msolistparagraph"/>
    <w:basedOn w:val="Normal"/>
    <w:rsid w:val="002815B6"/>
    <w:pPr>
      <w:spacing w:before="100" w:beforeAutospacing="1" w:after="100" w:afterAutospacing="1"/>
      <w:jc w:val="left"/>
    </w:pPr>
    <w:rPr>
      <w:rFonts w:ascii="Calibri" w:eastAsiaTheme="minorEastAsia" w:hAnsi="Calibri" w:cs="Calibri"/>
      <w:sz w:val="22"/>
      <w:szCs w:val="22"/>
      <w:lang w:val="en-GB" w:eastAsia="zh-CN"/>
    </w:rPr>
  </w:style>
  <w:style w:type="character" w:customStyle="1" w:styleId="contentpasted0">
    <w:name w:val="contentpasted0"/>
    <w:basedOn w:val="DefaultParagraphFont"/>
    <w:rsid w:val="002815B6"/>
  </w:style>
  <w:style w:type="character" w:styleId="FollowedHyperlink">
    <w:name w:val="FollowedHyperlink"/>
    <w:basedOn w:val="DefaultParagraphFont"/>
    <w:uiPriority w:val="99"/>
    <w:semiHidden/>
    <w:unhideWhenUsed/>
    <w:rsid w:val="002815B6"/>
    <w:rPr>
      <w:color w:val="954F72"/>
      <w:u w:val="single"/>
    </w:rPr>
  </w:style>
  <w:style w:type="paragraph" w:styleId="FootnoteText">
    <w:name w:val="footnote text"/>
    <w:basedOn w:val="Normal"/>
    <w:link w:val="FootnoteTextChar"/>
    <w:semiHidden/>
    <w:rsid w:val="002815B6"/>
    <w:pPr>
      <w:tabs>
        <w:tab w:val="left" w:pos="851"/>
      </w:tabs>
      <w:spacing w:after="60"/>
      <w:ind w:left="851" w:hanging="851"/>
    </w:pPr>
    <w:rPr>
      <w:rFonts w:ascii="Tahoma" w:eastAsia="Times New Roman" w:hAnsi="Tahoma" w:cs="Times New Roman"/>
      <w:sz w:val="16"/>
      <w:lang w:val="en-GB" w:eastAsia="zh-CN"/>
    </w:rPr>
  </w:style>
  <w:style w:type="character" w:customStyle="1" w:styleId="FootnoteTextChar">
    <w:name w:val="Footnote Text Char"/>
    <w:basedOn w:val="DefaultParagraphFont"/>
    <w:link w:val="FootnoteText"/>
    <w:semiHidden/>
    <w:rsid w:val="002815B6"/>
    <w:rPr>
      <w:rFonts w:ascii="Tahoma" w:hAnsi="Tahoma"/>
      <w:sz w:val="16"/>
      <w:szCs w:val="18"/>
      <w:lang w:val="en-GB" w:eastAsia="zh-CN"/>
    </w:rPr>
  </w:style>
  <w:style w:type="character" w:customStyle="1" w:styleId="CrossReference">
    <w:name w:val="Cross Reference"/>
    <w:basedOn w:val="DefaultParagraphFont"/>
    <w:qFormat/>
    <w:rsid w:val="002815B6"/>
    <w:rPr>
      <w:b/>
    </w:rPr>
  </w:style>
  <w:style w:type="character" w:styleId="FootnoteReference">
    <w:name w:val="footnote reference"/>
    <w:basedOn w:val="DefaultParagraphFont"/>
    <w:rsid w:val="002815B6"/>
    <w:rPr>
      <w:rFonts w:ascii="Tahoma" w:hAnsi="Tahoma"/>
      <w:b/>
      <w:color w:val="auto"/>
      <w:sz w:val="20"/>
      <w:u w:val="none"/>
      <w:vertAlign w:val="superscript"/>
    </w:rPr>
  </w:style>
  <w:style w:type="paragraph" w:customStyle="1" w:styleId="Body">
    <w:name w:val="Body"/>
    <w:basedOn w:val="Normal"/>
    <w:qFormat/>
    <w:rsid w:val="002815B6"/>
    <w:pPr>
      <w:numPr>
        <w:numId w:val="32"/>
      </w:numPr>
      <w:tabs>
        <w:tab w:val="left" w:pos="1843"/>
        <w:tab w:val="left" w:pos="3119"/>
        <w:tab w:val="left" w:pos="4253"/>
      </w:tabs>
      <w:spacing w:after="240"/>
    </w:pPr>
    <w:rPr>
      <w:rFonts w:eastAsia="Times New Roman" w:cs="Times New Roman"/>
      <w:lang w:val="en-GB" w:eastAsia="zh-CN"/>
    </w:rPr>
  </w:style>
  <w:style w:type="paragraph" w:customStyle="1" w:styleId="aDefinition">
    <w:name w:val="(a) Definition"/>
    <w:basedOn w:val="Body"/>
    <w:qFormat/>
    <w:rsid w:val="002815B6"/>
    <w:pPr>
      <w:numPr>
        <w:ilvl w:val="1"/>
      </w:numPr>
      <w:tabs>
        <w:tab w:val="clear" w:pos="1843"/>
        <w:tab w:val="clear" w:pos="3119"/>
        <w:tab w:val="clear" w:pos="4253"/>
      </w:tabs>
    </w:pPr>
  </w:style>
  <w:style w:type="paragraph" w:customStyle="1" w:styleId="iDefinition">
    <w:name w:val="(i) Definition"/>
    <w:basedOn w:val="Body"/>
    <w:qFormat/>
    <w:rsid w:val="002815B6"/>
    <w:pPr>
      <w:numPr>
        <w:ilvl w:val="2"/>
      </w:numPr>
      <w:tabs>
        <w:tab w:val="clear" w:pos="1843"/>
        <w:tab w:val="clear" w:pos="3119"/>
        <w:tab w:val="clear" w:pos="4253"/>
      </w:tabs>
    </w:pPr>
  </w:style>
  <w:style w:type="paragraph" w:customStyle="1" w:styleId="Body1">
    <w:name w:val="Body 1"/>
    <w:basedOn w:val="Body"/>
    <w:qFormat/>
    <w:rsid w:val="002815B6"/>
    <w:pPr>
      <w:tabs>
        <w:tab w:val="clear" w:pos="1843"/>
        <w:tab w:val="clear" w:pos="3119"/>
        <w:tab w:val="clear" w:pos="4253"/>
      </w:tabs>
      <w:ind w:left="851"/>
    </w:pPr>
  </w:style>
  <w:style w:type="paragraph" w:customStyle="1" w:styleId="Background">
    <w:name w:val="Background"/>
    <w:basedOn w:val="Body1"/>
    <w:qFormat/>
    <w:rsid w:val="002815B6"/>
    <w:pPr>
      <w:numPr>
        <w:numId w:val="26"/>
      </w:numPr>
      <w:tabs>
        <w:tab w:val="clear" w:pos="851"/>
      </w:tabs>
      <w:ind w:left="0" w:firstLine="0"/>
    </w:pPr>
  </w:style>
  <w:style w:type="paragraph" w:customStyle="1" w:styleId="Body2">
    <w:name w:val="Body 2"/>
    <w:basedOn w:val="Body1"/>
    <w:qFormat/>
    <w:rsid w:val="002815B6"/>
  </w:style>
  <w:style w:type="paragraph" w:customStyle="1" w:styleId="Body3">
    <w:name w:val="Body 3"/>
    <w:basedOn w:val="Body2"/>
    <w:qFormat/>
    <w:rsid w:val="002815B6"/>
    <w:pPr>
      <w:ind w:left="1843"/>
    </w:pPr>
  </w:style>
  <w:style w:type="paragraph" w:customStyle="1" w:styleId="Body4">
    <w:name w:val="Body 4"/>
    <w:basedOn w:val="Body3"/>
    <w:qFormat/>
    <w:rsid w:val="002815B6"/>
    <w:pPr>
      <w:ind w:left="3119"/>
    </w:pPr>
  </w:style>
  <w:style w:type="paragraph" w:customStyle="1" w:styleId="Body5">
    <w:name w:val="Body 5"/>
    <w:basedOn w:val="Body3"/>
    <w:qFormat/>
    <w:rsid w:val="002815B6"/>
    <w:pPr>
      <w:ind w:left="3119"/>
    </w:pPr>
  </w:style>
  <w:style w:type="paragraph" w:customStyle="1" w:styleId="Bullet1">
    <w:name w:val="Bullet 1"/>
    <w:basedOn w:val="Body1"/>
    <w:qFormat/>
    <w:rsid w:val="002815B6"/>
    <w:pPr>
      <w:numPr>
        <w:numId w:val="27"/>
      </w:numPr>
    </w:pPr>
  </w:style>
  <w:style w:type="paragraph" w:customStyle="1" w:styleId="Bullet2">
    <w:name w:val="Bullet 2"/>
    <w:basedOn w:val="Body2"/>
    <w:qFormat/>
    <w:rsid w:val="002815B6"/>
    <w:pPr>
      <w:numPr>
        <w:ilvl w:val="1"/>
        <w:numId w:val="27"/>
      </w:numPr>
    </w:pPr>
  </w:style>
  <w:style w:type="paragraph" w:customStyle="1" w:styleId="Bullet3">
    <w:name w:val="Bullet 3"/>
    <w:basedOn w:val="Body3"/>
    <w:qFormat/>
    <w:rsid w:val="002815B6"/>
    <w:pPr>
      <w:numPr>
        <w:ilvl w:val="2"/>
        <w:numId w:val="27"/>
      </w:numPr>
    </w:pPr>
  </w:style>
  <w:style w:type="paragraph" w:customStyle="1" w:styleId="Level1">
    <w:name w:val="Level 1"/>
    <w:basedOn w:val="Body1"/>
    <w:qFormat/>
    <w:rsid w:val="002815B6"/>
    <w:pPr>
      <w:numPr>
        <w:numId w:val="28"/>
      </w:numPr>
      <w:outlineLvl w:val="0"/>
    </w:pPr>
  </w:style>
  <w:style w:type="character" w:customStyle="1" w:styleId="Level1asHeadingtext">
    <w:name w:val="Level 1 as Heading (text)"/>
    <w:basedOn w:val="DefaultParagraphFont"/>
    <w:rsid w:val="002815B6"/>
    <w:rPr>
      <w:b/>
    </w:rPr>
  </w:style>
  <w:style w:type="paragraph" w:customStyle="1" w:styleId="Level2">
    <w:name w:val="Level 2"/>
    <w:basedOn w:val="Body2"/>
    <w:link w:val="Level2Char"/>
    <w:qFormat/>
    <w:rsid w:val="002815B6"/>
    <w:pPr>
      <w:numPr>
        <w:ilvl w:val="1"/>
        <w:numId w:val="28"/>
      </w:numPr>
      <w:outlineLvl w:val="1"/>
    </w:pPr>
  </w:style>
  <w:style w:type="character" w:customStyle="1" w:styleId="Level2asHeadingtext">
    <w:name w:val="Level 2 as Heading (text)"/>
    <w:basedOn w:val="DefaultParagraphFont"/>
    <w:rsid w:val="002815B6"/>
    <w:rPr>
      <w:b/>
    </w:rPr>
  </w:style>
  <w:style w:type="paragraph" w:customStyle="1" w:styleId="Level3">
    <w:name w:val="Level 3"/>
    <w:basedOn w:val="Body3"/>
    <w:link w:val="Level3Char"/>
    <w:qFormat/>
    <w:rsid w:val="002815B6"/>
    <w:pPr>
      <w:numPr>
        <w:ilvl w:val="2"/>
        <w:numId w:val="28"/>
      </w:numPr>
      <w:outlineLvl w:val="2"/>
    </w:pPr>
  </w:style>
  <w:style w:type="character" w:customStyle="1" w:styleId="Level3asHeadingtext">
    <w:name w:val="Level 3 as Heading (text)"/>
    <w:basedOn w:val="DefaultParagraphFont"/>
    <w:rsid w:val="002815B6"/>
    <w:rPr>
      <w:b/>
    </w:rPr>
  </w:style>
  <w:style w:type="paragraph" w:customStyle="1" w:styleId="Level4">
    <w:name w:val="Level 4"/>
    <w:basedOn w:val="Body4"/>
    <w:qFormat/>
    <w:rsid w:val="002815B6"/>
    <w:pPr>
      <w:numPr>
        <w:ilvl w:val="3"/>
        <w:numId w:val="28"/>
      </w:numPr>
      <w:outlineLvl w:val="3"/>
    </w:pPr>
  </w:style>
  <w:style w:type="paragraph" w:customStyle="1" w:styleId="Level5">
    <w:name w:val="Level 5"/>
    <w:basedOn w:val="Body5"/>
    <w:qFormat/>
    <w:rsid w:val="002815B6"/>
    <w:pPr>
      <w:numPr>
        <w:ilvl w:val="4"/>
        <w:numId w:val="28"/>
      </w:numPr>
      <w:outlineLvl w:val="4"/>
    </w:pPr>
  </w:style>
  <w:style w:type="character" w:styleId="PageNumber">
    <w:name w:val="page number"/>
    <w:basedOn w:val="DefaultParagraphFont"/>
    <w:semiHidden/>
    <w:rsid w:val="002815B6"/>
    <w:rPr>
      <w:sz w:val="14"/>
    </w:rPr>
  </w:style>
  <w:style w:type="paragraph" w:customStyle="1" w:styleId="Parties">
    <w:name w:val="Parties"/>
    <w:basedOn w:val="Body1"/>
    <w:qFormat/>
    <w:rsid w:val="002815B6"/>
    <w:pPr>
      <w:numPr>
        <w:numId w:val="30"/>
      </w:numPr>
    </w:pPr>
  </w:style>
  <w:style w:type="paragraph" w:customStyle="1" w:styleId="Rule1">
    <w:name w:val="Rule 1"/>
    <w:basedOn w:val="Body"/>
    <w:semiHidden/>
    <w:rsid w:val="002815B6"/>
    <w:pPr>
      <w:keepNext/>
      <w:numPr>
        <w:numId w:val="23"/>
      </w:numPr>
      <w:tabs>
        <w:tab w:val="clear" w:pos="1843"/>
        <w:tab w:val="clear" w:pos="3119"/>
        <w:tab w:val="clear" w:pos="4253"/>
      </w:tabs>
    </w:pPr>
    <w:rPr>
      <w:b/>
    </w:rPr>
  </w:style>
  <w:style w:type="paragraph" w:customStyle="1" w:styleId="Rule2">
    <w:name w:val="Rule 2"/>
    <w:basedOn w:val="Body2"/>
    <w:semiHidden/>
    <w:rsid w:val="002815B6"/>
    <w:pPr>
      <w:numPr>
        <w:ilvl w:val="1"/>
        <w:numId w:val="23"/>
      </w:numPr>
    </w:pPr>
  </w:style>
  <w:style w:type="paragraph" w:customStyle="1" w:styleId="Rule3">
    <w:name w:val="Rule 3"/>
    <w:basedOn w:val="Body3"/>
    <w:semiHidden/>
    <w:rsid w:val="002815B6"/>
    <w:pPr>
      <w:numPr>
        <w:ilvl w:val="2"/>
        <w:numId w:val="23"/>
      </w:numPr>
    </w:pPr>
  </w:style>
  <w:style w:type="paragraph" w:customStyle="1" w:styleId="Rule4">
    <w:name w:val="Rule 4"/>
    <w:basedOn w:val="Body4"/>
    <w:semiHidden/>
    <w:rsid w:val="002815B6"/>
    <w:pPr>
      <w:numPr>
        <w:ilvl w:val="3"/>
        <w:numId w:val="23"/>
      </w:numPr>
    </w:pPr>
  </w:style>
  <w:style w:type="paragraph" w:customStyle="1" w:styleId="Rule5">
    <w:name w:val="Rule 5"/>
    <w:basedOn w:val="Body5"/>
    <w:semiHidden/>
    <w:rsid w:val="002815B6"/>
    <w:pPr>
      <w:numPr>
        <w:ilvl w:val="4"/>
        <w:numId w:val="23"/>
      </w:numPr>
    </w:pPr>
  </w:style>
  <w:style w:type="paragraph" w:customStyle="1" w:styleId="Schedule">
    <w:name w:val="Schedule"/>
    <w:basedOn w:val="Normal"/>
    <w:semiHidden/>
    <w:rsid w:val="002815B6"/>
    <w:pPr>
      <w:keepNext/>
      <w:numPr>
        <w:numId w:val="31"/>
      </w:numPr>
      <w:spacing w:after="240"/>
      <w:jc w:val="center"/>
    </w:pPr>
    <w:rPr>
      <w:rFonts w:eastAsia="Times New Roman" w:cs="Times New Roman"/>
      <w:b/>
      <w:caps/>
      <w:sz w:val="24"/>
      <w:lang w:val="en-GB" w:eastAsia="zh-CN"/>
    </w:rPr>
  </w:style>
  <w:style w:type="paragraph" w:customStyle="1" w:styleId="ScheduleTitle">
    <w:name w:val="Schedule Title"/>
    <w:basedOn w:val="Body"/>
    <w:qFormat/>
    <w:rsid w:val="002815B6"/>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815B6"/>
    <w:pPr>
      <w:numPr>
        <w:numId w:val="25"/>
      </w:numPr>
      <w:tabs>
        <w:tab w:val="clear" w:pos="1843"/>
        <w:tab w:val="clear" w:pos="3119"/>
        <w:tab w:val="clear" w:pos="4253"/>
      </w:tabs>
    </w:pPr>
  </w:style>
  <w:style w:type="paragraph" w:customStyle="1" w:styleId="Sideheading">
    <w:name w:val="Sideheading"/>
    <w:basedOn w:val="Body"/>
    <w:qFormat/>
    <w:rsid w:val="002815B6"/>
    <w:pPr>
      <w:tabs>
        <w:tab w:val="clear" w:pos="1843"/>
        <w:tab w:val="clear" w:pos="3119"/>
        <w:tab w:val="clear" w:pos="4253"/>
      </w:tabs>
    </w:pPr>
    <w:rPr>
      <w:b/>
      <w:caps/>
    </w:rPr>
  </w:style>
  <w:style w:type="paragraph" w:customStyle="1" w:styleId="iBankingDefinition">
    <w:name w:val="(i) Banking Definition"/>
    <w:basedOn w:val="aBankingDefinition"/>
    <w:qFormat/>
    <w:rsid w:val="002815B6"/>
    <w:pPr>
      <w:numPr>
        <w:ilvl w:val="1"/>
      </w:numPr>
    </w:pPr>
  </w:style>
  <w:style w:type="paragraph" w:styleId="TOC1">
    <w:name w:val="toc 1"/>
    <w:basedOn w:val="Body"/>
    <w:next w:val="Normal"/>
    <w:uiPriority w:val="39"/>
    <w:rsid w:val="002815B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semiHidden/>
    <w:rsid w:val="002815B6"/>
    <w:pPr>
      <w:tabs>
        <w:tab w:val="left" w:pos="1680"/>
      </w:tabs>
      <w:ind w:left="1679" w:hanging="828"/>
    </w:pPr>
    <w:rPr>
      <w:caps w:val="0"/>
    </w:rPr>
  </w:style>
  <w:style w:type="paragraph" w:styleId="TOC3">
    <w:name w:val="toc 3"/>
    <w:basedOn w:val="TOC1"/>
    <w:next w:val="Normal"/>
    <w:semiHidden/>
    <w:rsid w:val="002815B6"/>
    <w:rPr>
      <w:caps w:val="0"/>
    </w:rPr>
  </w:style>
  <w:style w:type="paragraph" w:styleId="TOC4">
    <w:name w:val="toc 4"/>
    <w:basedOn w:val="TOC1"/>
    <w:next w:val="Normal"/>
    <w:semiHidden/>
    <w:rsid w:val="002815B6"/>
    <w:pPr>
      <w:keepNext/>
    </w:pPr>
    <w:rPr>
      <w:b/>
      <w:caps w:val="0"/>
    </w:rPr>
  </w:style>
  <w:style w:type="paragraph" w:styleId="TOC5">
    <w:name w:val="toc 5"/>
    <w:basedOn w:val="TOC1"/>
    <w:next w:val="Normal"/>
    <w:semiHidden/>
    <w:rsid w:val="002815B6"/>
    <w:pPr>
      <w:ind w:firstLine="0"/>
    </w:pPr>
    <w:rPr>
      <w:caps w:val="0"/>
    </w:rPr>
  </w:style>
  <w:style w:type="paragraph" w:styleId="TOC6">
    <w:name w:val="toc 6"/>
    <w:basedOn w:val="TOC1"/>
    <w:next w:val="Normal"/>
    <w:semiHidden/>
    <w:rsid w:val="002815B6"/>
    <w:pPr>
      <w:ind w:left="2835" w:hanging="1134"/>
    </w:pPr>
    <w:rPr>
      <w:caps w:val="0"/>
    </w:rPr>
  </w:style>
  <w:style w:type="paragraph" w:customStyle="1" w:styleId="FootnoteTextContinuation">
    <w:name w:val="Footnote Text Continuation"/>
    <w:basedOn w:val="FootnoteText"/>
    <w:rsid w:val="002815B6"/>
    <w:pPr>
      <w:ind w:firstLine="0"/>
    </w:pPr>
  </w:style>
  <w:style w:type="paragraph" w:customStyle="1" w:styleId="Part">
    <w:name w:val="Part"/>
    <w:basedOn w:val="Body"/>
    <w:qFormat/>
    <w:rsid w:val="002815B6"/>
    <w:pPr>
      <w:numPr>
        <w:numId w:val="29"/>
      </w:numPr>
      <w:tabs>
        <w:tab w:val="clear" w:pos="1843"/>
        <w:tab w:val="clear" w:pos="3119"/>
        <w:tab w:val="clear" w:pos="4253"/>
      </w:tabs>
    </w:pPr>
    <w:rPr>
      <w:b/>
    </w:rPr>
  </w:style>
  <w:style w:type="paragraph" w:customStyle="1" w:styleId="abcdDefinition">
    <w:name w:val="(a) (b) (c) (d) Definition"/>
    <w:basedOn w:val="aDefinition"/>
    <w:rsid w:val="002815B6"/>
    <w:pPr>
      <w:numPr>
        <w:ilvl w:val="0"/>
        <w:numId w:val="24"/>
      </w:numPr>
      <w:tabs>
        <w:tab w:val="left" w:pos="851"/>
      </w:tabs>
    </w:pPr>
  </w:style>
  <w:style w:type="table" w:styleId="TableGrid">
    <w:name w:val="Table Grid"/>
    <w:basedOn w:val="TableNormal"/>
    <w:uiPriority w:val="39"/>
    <w:rsid w:val="002815B6"/>
    <w:rPr>
      <w:rFonts w:ascii="Verdana" w:hAnsi="Verdana"/>
      <w:sz w:val="18"/>
      <w:szCs w:val="18"/>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5B6"/>
    <w:rPr>
      <w:color w:val="808080"/>
    </w:rPr>
  </w:style>
  <w:style w:type="paragraph" w:customStyle="1" w:styleId="Body6">
    <w:name w:val="Body 6"/>
    <w:basedOn w:val="Body5"/>
    <w:semiHidden/>
    <w:rsid w:val="002815B6"/>
    <w:pPr>
      <w:ind w:left="3686"/>
    </w:pPr>
  </w:style>
  <w:style w:type="paragraph" w:customStyle="1" w:styleId="Body7">
    <w:name w:val="Body 7"/>
    <w:basedOn w:val="Body6"/>
    <w:semiHidden/>
    <w:rsid w:val="002815B6"/>
    <w:pPr>
      <w:ind w:left="4253"/>
    </w:pPr>
  </w:style>
  <w:style w:type="paragraph" w:customStyle="1" w:styleId="Contentheading">
    <w:name w:val="Content heading"/>
    <w:basedOn w:val="Normal"/>
    <w:next w:val="Body"/>
    <w:rsid w:val="002815B6"/>
    <w:pPr>
      <w:pageBreakBefore/>
      <w:framePr w:w="9072" w:vSpace="142" w:wrap="notBeside" w:vAnchor="text" w:hAnchor="text" w:y="7"/>
      <w:pBdr>
        <w:bottom w:val="single" w:sz="4" w:space="1" w:color="auto"/>
      </w:pBdr>
      <w:spacing w:after="2200"/>
    </w:pPr>
    <w:rPr>
      <w:rFonts w:eastAsia="Times New Roman" w:cs="Times New Roman"/>
      <w:sz w:val="40"/>
      <w:szCs w:val="40"/>
      <w:lang w:val="en-GB" w:eastAsia="zh-CN"/>
    </w:rPr>
  </w:style>
  <w:style w:type="paragraph" w:customStyle="1" w:styleId="Contentpage">
    <w:name w:val="Content page"/>
    <w:basedOn w:val="Body"/>
    <w:semiHidden/>
    <w:rsid w:val="002815B6"/>
    <w:pPr>
      <w:tabs>
        <w:tab w:val="clear" w:pos="1843"/>
        <w:tab w:val="clear" w:pos="3119"/>
        <w:tab w:val="clear" w:pos="4253"/>
        <w:tab w:val="right" w:pos="9072"/>
      </w:tabs>
    </w:pPr>
    <w:rPr>
      <w:b/>
    </w:rPr>
  </w:style>
  <w:style w:type="paragraph" w:customStyle="1" w:styleId="ExtraInfo">
    <w:name w:val="ExtraInfo"/>
    <w:basedOn w:val="Normal"/>
    <w:semiHidden/>
    <w:rsid w:val="002815B6"/>
    <w:pPr>
      <w:shd w:val="clear" w:color="auto" w:fill="FFFFFF"/>
    </w:pPr>
    <w:rPr>
      <w:rFonts w:eastAsia="Times New Roman" w:cs="Times New Roman"/>
      <w:sz w:val="14"/>
      <w:szCs w:val="14"/>
      <w:lang w:val="en-GB" w:eastAsia="zh-CN"/>
    </w:rPr>
  </w:style>
  <w:style w:type="paragraph" w:customStyle="1" w:styleId="FooterBody">
    <w:name w:val="Footer Body"/>
    <w:basedOn w:val="Footer"/>
    <w:uiPriority w:val="98"/>
    <w:semiHidden/>
    <w:qFormat/>
    <w:rsid w:val="002815B6"/>
    <w:pPr>
      <w:tabs>
        <w:tab w:val="clear" w:pos="4513"/>
        <w:tab w:val="clear" w:pos="9026"/>
        <w:tab w:val="right" w:pos="9072"/>
      </w:tabs>
    </w:pPr>
    <w:rPr>
      <w:rFonts w:eastAsia="Times New Roman" w:cs="Times New Roman"/>
      <w:noProof/>
      <w:sz w:val="14"/>
      <w:szCs w:val="10"/>
      <w:lang w:val="en-GB" w:eastAsia="zh-CN"/>
    </w:rPr>
  </w:style>
  <w:style w:type="paragraph" w:customStyle="1" w:styleId="Level6">
    <w:name w:val="Level 6"/>
    <w:basedOn w:val="Level5"/>
    <w:semiHidden/>
    <w:rsid w:val="002815B6"/>
    <w:pPr>
      <w:numPr>
        <w:ilvl w:val="5"/>
      </w:numPr>
      <w:tabs>
        <w:tab w:val="clear" w:pos="3686"/>
      </w:tabs>
      <w:ind w:left="4320" w:hanging="180"/>
    </w:pPr>
  </w:style>
  <w:style w:type="paragraph" w:customStyle="1" w:styleId="Level7">
    <w:name w:val="Level 7"/>
    <w:basedOn w:val="Body7"/>
    <w:semiHidden/>
    <w:rsid w:val="002815B6"/>
    <w:pPr>
      <w:numPr>
        <w:ilvl w:val="6"/>
        <w:numId w:val="28"/>
      </w:numPr>
    </w:pPr>
  </w:style>
  <w:style w:type="paragraph" w:styleId="ListParagraph">
    <w:name w:val="List Paragraph"/>
    <w:basedOn w:val="Normal"/>
    <w:uiPriority w:val="34"/>
    <w:qFormat/>
    <w:rsid w:val="002815B6"/>
    <w:pPr>
      <w:ind w:left="720"/>
      <w:contextualSpacing/>
    </w:pPr>
    <w:rPr>
      <w:rFonts w:eastAsia="Times New Roman" w:cs="Times New Roman"/>
      <w:lang w:val="en-GB" w:eastAsia="zh-CN"/>
    </w:rPr>
  </w:style>
  <w:style w:type="paragraph" w:customStyle="1" w:styleId="PartBanking">
    <w:name w:val="Part (Banking)"/>
    <w:basedOn w:val="Body"/>
    <w:semiHidden/>
    <w:rsid w:val="002815B6"/>
    <w:pPr>
      <w:numPr>
        <w:numId w:val="34"/>
      </w:numPr>
      <w:tabs>
        <w:tab w:val="left" w:pos="1134"/>
      </w:tabs>
      <w:jc w:val="center"/>
    </w:pPr>
    <w:rPr>
      <w:b/>
    </w:rPr>
  </w:style>
  <w:style w:type="paragraph" w:customStyle="1" w:styleId="SubjectLine">
    <w:name w:val="SubjectLine"/>
    <w:basedOn w:val="Normal"/>
    <w:uiPriority w:val="98"/>
    <w:semiHidden/>
    <w:qFormat/>
    <w:rsid w:val="002815B6"/>
    <w:pPr>
      <w:spacing w:after="240"/>
      <w:contextualSpacing/>
    </w:pPr>
    <w:rPr>
      <w:rFonts w:eastAsia="Times New Roman" w:cs="Times New Roman"/>
      <w:b/>
      <w:lang w:val="en-GB" w:eastAsia="zh-CN"/>
    </w:rPr>
  </w:style>
  <w:style w:type="paragraph" w:customStyle="1" w:styleId="Section">
    <w:name w:val="Section"/>
    <w:basedOn w:val="Body"/>
    <w:next w:val="Body"/>
    <w:semiHidden/>
    <w:rsid w:val="002815B6"/>
    <w:pPr>
      <w:numPr>
        <w:numId w:val="33"/>
      </w:numPr>
      <w:jc w:val="center"/>
    </w:pPr>
    <w:rPr>
      <w:b/>
    </w:rPr>
  </w:style>
  <w:style w:type="character" w:customStyle="1" w:styleId="ui-provider">
    <w:name w:val="ui-provider"/>
    <w:basedOn w:val="DefaultParagraphFont"/>
    <w:rsid w:val="00B87C1B"/>
  </w:style>
  <w:style w:type="character" w:customStyle="1" w:styleId="Level2Char">
    <w:name w:val="Level 2 Char"/>
    <w:link w:val="Level2"/>
    <w:rsid w:val="00887FA4"/>
    <w:rPr>
      <w:rFonts w:ascii="Verdana" w:hAnsi="Verdana"/>
      <w:sz w:val="18"/>
      <w:szCs w:val="18"/>
      <w:lang w:val="en-GB" w:eastAsia="zh-CN"/>
    </w:rPr>
  </w:style>
  <w:style w:type="character" w:customStyle="1" w:styleId="Level3Char">
    <w:name w:val="Level 3 Char"/>
    <w:link w:val="Level3"/>
    <w:locked/>
    <w:rsid w:val="00887FA4"/>
    <w:rPr>
      <w:rFonts w:ascii="Verdana" w:hAnsi="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14181">
      <w:bodyDiv w:val="1"/>
      <w:marLeft w:val="0"/>
      <w:marRight w:val="0"/>
      <w:marTop w:val="0"/>
      <w:marBottom w:val="0"/>
      <w:divBdr>
        <w:top w:val="none" w:sz="0" w:space="0" w:color="auto"/>
        <w:left w:val="none" w:sz="0" w:space="0" w:color="auto"/>
        <w:bottom w:val="none" w:sz="0" w:space="0" w:color="auto"/>
        <w:right w:val="none" w:sz="0" w:space="0" w:color="auto"/>
      </w:divBdr>
    </w:div>
    <w:div w:id="1233007564">
      <w:bodyDiv w:val="1"/>
      <w:marLeft w:val="0"/>
      <w:marRight w:val="0"/>
      <w:marTop w:val="0"/>
      <w:marBottom w:val="0"/>
      <w:divBdr>
        <w:top w:val="none" w:sz="0" w:space="0" w:color="auto"/>
        <w:left w:val="none" w:sz="0" w:space="0" w:color="auto"/>
        <w:bottom w:val="none" w:sz="0" w:space="0" w:color="auto"/>
        <w:right w:val="none" w:sz="0" w:space="0" w:color="auto"/>
      </w:divBdr>
    </w:div>
    <w:div w:id="1322663542">
      <w:bodyDiv w:val="1"/>
      <w:marLeft w:val="0"/>
      <w:marRight w:val="0"/>
      <w:marTop w:val="0"/>
      <w:marBottom w:val="0"/>
      <w:divBdr>
        <w:top w:val="none" w:sz="0" w:space="0" w:color="auto"/>
        <w:left w:val="none" w:sz="0" w:space="0" w:color="auto"/>
        <w:bottom w:val="none" w:sz="0" w:space="0" w:color="auto"/>
        <w:right w:val="none" w:sz="0" w:space="0" w:color="auto"/>
      </w:divBdr>
    </w:div>
    <w:div w:id="1358501966">
      <w:bodyDiv w:val="1"/>
      <w:marLeft w:val="0"/>
      <w:marRight w:val="0"/>
      <w:marTop w:val="0"/>
      <w:marBottom w:val="0"/>
      <w:divBdr>
        <w:top w:val="none" w:sz="0" w:space="0" w:color="auto"/>
        <w:left w:val="none" w:sz="0" w:space="0" w:color="auto"/>
        <w:bottom w:val="none" w:sz="0" w:space="0" w:color="auto"/>
        <w:right w:val="none" w:sz="0" w:space="0" w:color="auto"/>
      </w:divBdr>
    </w:div>
    <w:div w:id="1359893335">
      <w:bodyDiv w:val="1"/>
      <w:marLeft w:val="0"/>
      <w:marRight w:val="0"/>
      <w:marTop w:val="0"/>
      <w:marBottom w:val="0"/>
      <w:divBdr>
        <w:top w:val="none" w:sz="0" w:space="0" w:color="auto"/>
        <w:left w:val="none" w:sz="0" w:space="0" w:color="auto"/>
        <w:bottom w:val="none" w:sz="0" w:space="0" w:color="auto"/>
        <w:right w:val="none" w:sz="0" w:space="0" w:color="auto"/>
      </w:divBdr>
    </w:div>
    <w:div w:id="1742143791">
      <w:bodyDiv w:val="1"/>
      <w:marLeft w:val="0"/>
      <w:marRight w:val="0"/>
      <w:marTop w:val="0"/>
      <w:marBottom w:val="0"/>
      <w:divBdr>
        <w:top w:val="none" w:sz="0" w:space="0" w:color="auto"/>
        <w:left w:val="none" w:sz="0" w:space="0" w:color="auto"/>
        <w:bottom w:val="none" w:sz="0" w:space="0" w:color="auto"/>
        <w:right w:val="none" w:sz="0" w:space="0" w:color="auto"/>
      </w:divBdr>
    </w:div>
    <w:div w:id="1887718048">
      <w:bodyDiv w:val="1"/>
      <w:marLeft w:val="0"/>
      <w:marRight w:val="0"/>
      <w:marTop w:val="0"/>
      <w:marBottom w:val="0"/>
      <w:divBdr>
        <w:top w:val="none" w:sz="0" w:space="0" w:color="auto"/>
        <w:left w:val="none" w:sz="0" w:space="0" w:color="auto"/>
        <w:bottom w:val="none" w:sz="0" w:space="0" w:color="auto"/>
        <w:right w:val="none" w:sz="0" w:space="0" w:color="auto"/>
      </w:divBdr>
    </w:div>
    <w:div w:id="2105765134">
      <w:bodyDiv w:val="1"/>
      <w:marLeft w:val="0"/>
      <w:marRight w:val="0"/>
      <w:marTop w:val="0"/>
      <w:marBottom w:val="0"/>
      <w:divBdr>
        <w:top w:val="none" w:sz="0" w:space="0" w:color="auto"/>
        <w:left w:val="none" w:sz="0" w:space="0" w:color="auto"/>
        <w:bottom w:val="none" w:sz="0" w:space="0" w:color="auto"/>
        <w:right w:val="none" w:sz="0" w:space="0" w:color="auto"/>
      </w:divBdr>
    </w:div>
    <w:div w:id="214003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 C L O U D _ U K ! 2 1 9 1 5 0 3 6 3 . 2 < / d o c u m e n t i d >  
     < s e n d e r i d > 5 5 7 3 2 < / s e n d e r i d >  
     < s e n d e r e m a i l > C A R O L Y N S U L L I V A N @ E V E R S H E D S - S U T H E R L A N D . C O M < / s e n d e r e m a i l >  
     < l a s t m o d i f i e d > 2 0 2 3 - 1 0 - 3 0 T 1 8 : 2 7 : 0 0 . 0 0 0 0 0 0 0 + 0 0 : 0 0 < / l a s t m o d i f i e d >  
     < d a t a b a s e > C L O U D _ U K < / 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BDA86-BEE4-4105-8660-E4409184594B}">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2.xml><?xml version="1.0" encoding="utf-8"?>
<ds:datastoreItem xmlns:ds="http://schemas.openxmlformats.org/officeDocument/2006/customXml" ds:itemID="{8E303BBC-20A3-40D0-A0E2-C16D221C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D497B-B4D0-468D-9386-AF9EBD138234}">
  <ds:schemaRefs>
    <ds:schemaRef ds:uri="http://schemas.microsoft.com/sharepoint/v3/contenttype/forms"/>
  </ds:schemaRefs>
</ds:datastoreItem>
</file>

<file path=customXml/itemProps4.xml><?xml version="1.0" encoding="utf-8"?>
<ds:datastoreItem xmlns:ds="http://schemas.openxmlformats.org/officeDocument/2006/customXml" ds:itemID="{FDE62ABA-5543-44D1-A5F9-85FD4D7CBC3A}">
  <ds:schemaRefs>
    <ds:schemaRef ds:uri="http://www.imanage.com/work/xmlschema"/>
  </ds:schemaRefs>
</ds:datastoreItem>
</file>

<file path=customXml/itemProps5.xml><?xml version="1.0" encoding="utf-8"?>
<ds:datastoreItem xmlns:ds="http://schemas.openxmlformats.org/officeDocument/2006/customXml" ds:itemID="{E6271B33-481E-4D78-8AE6-5A57AAB8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2199</Words>
  <Characters>12539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Tara Atkins</cp:lastModifiedBy>
  <cp:revision>2</cp:revision>
  <dcterms:created xsi:type="dcterms:W3CDTF">2023-10-31T08:05:00Z</dcterms:created>
  <dcterms:modified xsi:type="dcterms:W3CDTF">2023-10-31T08:05:00Z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9c1af6133efedea1626c7c78faa0b5b03c09b1925e8e30e1cd2583cef8c10519</vt:lpwstr>
  </property>
  <property fmtid="{D5CDD505-2E9C-101B-9397-08002B2CF9AE}" pid="3" name="ContentTypeId">
    <vt:lpwstr>0x010100EF23FD8AA0D8E5478582E35D905D5CB5</vt:lpwstr>
  </property>
  <property fmtid="{D5CDD505-2E9C-101B-9397-08002B2CF9AE}" pid="4" name="iMDocLibrary">
    <vt:lpwstr>CLOUD_UK</vt:lpwstr>
  </property>
  <property fmtid="{D5CDD505-2E9C-101B-9397-08002B2CF9AE}" pid="5" name="iMDocNumber">
    <vt:lpwstr>219150363</vt:lpwstr>
  </property>
  <property fmtid="{D5CDD505-2E9C-101B-9397-08002B2CF9AE}" pid="6" name="iMDocVersion">
    <vt:lpwstr>2</vt:lpwstr>
  </property>
  <property fmtid="{D5CDD505-2E9C-101B-9397-08002B2CF9AE}" pid="7" name="iMDocID">
    <vt:lpwstr>CLOUD_UK\219150363\2</vt:lpwstr>
  </property>
</Properties>
</file>